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47501C">
      <w:pPr>
        <w:tabs>
          <w:tab w:val="center" w:pos="4734"/>
          <w:tab w:val="right" w:pos="9468"/>
        </w:tabs>
        <w:ind w:firstLine="1"/>
        <w:jc w:val="right"/>
        <w:rPr>
          <w:rFonts w:ascii="宋体" w:hAnsi="宋体"/>
          <w:b/>
          <w:sz w:val="28"/>
          <w:szCs w:val="28"/>
        </w:rPr>
      </w:pPr>
      <w:r>
        <w:rPr>
          <w:rFonts w:ascii="黑体" w:eastAsia="黑体"/>
          <w:sz w:val="84"/>
          <w:szCs w:val="84"/>
        </w:rPr>
        <w:drawing>
          <wp:anchor distT="0" distB="0" distL="114300" distR="114300" simplePos="0" relativeHeight="251663360" behindDoc="1" locked="0" layoutInCell="1" allowOverlap="1">
            <wp:simplePos x="0" y="0"/>
            <wp:positionH relativeFrom="column">
              <wp:posOffset>2985770</wp:posOffset>
            </wp:positionH>
            <wp:positionV relativeFrom="paragraph">
              <wp:posOffset>25400</wp:posOffset>
            </wp:positionV>
            <wp:extent cx="1828800" cy="786765"/>
            <wp:effectExtent l="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828800" cy="786765"/>
                    </a:xfrm>
                    <a:prstGeom prst="rect">
                      <a:avLst/>
                    </a:prstGeom>
                    <a:noFill/>
                  </pic:spPr>
                </pic:pic>
              </a:graphicData>
            </a:graphic>
          </wp:anchor>
        </w:drawing>
      </w:r>
      <w:r>
        <w:rPr>
          <w:rFonts w:hint="eastAsia" w:ascii="黑体" w:eastAsia="黑体"/>
          <w:sz w:val="84"/>
          <w:szCs w:val="84"/>
        </w:rPr>
        <w:t xml:space="preserve">  (皖)</w:t>
      </w:r>
    </w:p>
    <w:p w14:paraId="7892BECE">
      <w:pPr>
        <w:jc w:val="center"/>
        <w:rPr>
          <w:rFonts w:ascii="方正小标宋_GBK" w:eastAsia="方正小标宋_GBK"/>
          <w:w w:val="120"/>
          <w:sz w:val="52"/>
          <w:szCs w:val="52"/>
        </w:rPr>
      </w:pPr>
      <w:r>
        <w:rPr>
          <w:rFonts w:hint="eastAsia" w:ascii="方正小标宋_GBK" w:eastAsia="方正小标宋_GBK"/>
          <w:w w:val="120"/>
          <w:sz w:val="52"/>
          <w:szCs w:val="52"/>
        </w:rPr>
        <w:t>安徽省地方计量技术规范</w:t>
      </w:r>
    </w:p>
    <w:p w14:paraId="7178F1F0">
      <w:pPr>
        <w:tabs>
          <w:tab w:val="left" w:pos="8190"/>
        </w:tabs>
        <w:spacing w:line="360" w:lineRule="auto"/>
        <w:ind w:right="880" w:firstLine="2327"/>
        <w:jc w:val="right"/>
        <w:rPr>
          <w:rFonts w:ascii="黑体" w:eastAsia="黑体"/>
          <w:sz w:val="28"/>
        </w:rPr>
      </w:pPr>
      <w:r>
        <w:rPr>
          <w:color w:val="000000"/>
          <w:sz w:val="20"/>
          <w:szCs w:val="52"/>
          <w:u w:val="single"/>
        </w:rPr>
        <mc:AlternateContent>
          <mc:Choice Requires="wps">
            <w:drawing>
              <wp:anchor distT="0" distB="0" distL="114300" distR="114300" simplePos="0" relativeHeight="251661312" behindDoc="0" locked="0" layoutInCell="1" allowOverlap="1">
                <wp:simplePos x="0" y="0"/>
                <wp:positionH relativeFrom="page">
                  <wp:posOffset>900430</wp:posOffset>
                </wp:positionH>
                <wp:positionV relativeFrom="page">
                  <wp:posOffset>2419350</wp:posOffset>
                </wp:positionV>
                <wp:extent cx="5939790" cy="0"/>
                <wp:effectExtent l="14605" t="9525" r="17780" b="9525"/>
                <wp:wrapNone/>
                <wp:docPr id="2" name="Line 101"/>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9050">
                          <a:solidFill>
                            <a:srgbClr val="000000"/>
                          </a:solidFill>
                          <a:round/>
                        </a:ln>
                      </wps:spPr>
                      <wps:bodyPr/>
                    </wps:wsp>
                  </a:graphicData>
                </a:graphic>
              </wp:anchor>
            </w:drawing>
          </mc:Choice>
          <mc:Fallback>
            <w:pict>
              <v:line id="Line 101" o:spid="_x0000_s1026" o:spt="20" style="position:absolute;left:0pt;margin-left:70.9pt;margin-top:190.5pt;height:0pt;width:467.7pt;mso-position-horizontal-relative:page;mso-position-vertical-relative:page;z-index:251661312;mso-width-relative:page;mso-height-relative:page;" filled="f" stroked="t" coordsize="21600,21600" o:gfxdata="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3X1kn1wAAAAwBAAAPAAAAAAAAAAEAIAAAACIAAABkcnMv&#10;ZG93bnJldi54bWxQSwECFAAUAAAACACHTuJAza84QMsBAACiAwAADgAAAAAAAAABACAAAAAmAQAA&#10;ZHJzL2Uyb0RvYy54bWxQSwUGAAAAAAYABgBZAQAAYwUAAAAA&#10;">
                <v:fill on="f" focussize="0,0"/>
                <v:stroke weight="1.5pt" color="#000000" joinstyle="round"/>
                <v:imagedata o:title=""/>
                <o:lock v:ext="edit" aspectratio="f"/>
              </v:line>
            </w:pict>
          </mc:Fallback>
        </mc:AlternateContent>
      </w:r>
      <w:r>
        <w:rPr>
          <w:rFonts w:hint="eastAsia" w:ascii="黑体" w:eastAsia="黑体"/>
          <w:sz w:val="28"/>
        </w:rPr>
        <w:t>JJF（皖）XXXX-20XX</w:t>
      </w:r>
    </w:p>
    <w:p w14:paraId="198BED36">
      <w:pPr>
        <w:tabs>
          <w:tab w:val="left" w:pos="8190"/>
        </w:tabs>
        <w:spacing w:line="360" w:lineRule="auto"/>
        <w:ind w:right="879" w:firstLine="2325"/>
        <w:jc w:val="right"/>
        <w:rPr>
          <w:color w:val="000000"/>
          <w:sz w:val="30"/>
          <w:szCs w:val="30"/>
          <w:u w:val="single"/>
        </w:rPr>
      </w:pPr>
    </w:p>
    <w:p w14:paraId="14387738">
      <w:pPr>
        <w:tabs>
          <w:tab w:val="left" w:pos="8190"/>
        </w:tabs>
        <w:spacing w:line="360" w:lineRule="auto"/>
        <w:ind w:right="879" w:firstLine="2325"/>
        <w:jc w:val="right"/>
        <w:rPr>
          <w:color w:val="000000"/>
          <w:sz w:val="30"/>
          <w:szCs w:val="30"/>
          <w:u w:val="single"/>
        </w:rPr>
      </w:pPr>
    </w:p>
    <w:p w14:paraId="51BD6202">
      <w:pPr>
        <w:tabs>
          <w:tab w:val="left" w:pos="8190"/>
        </w:tabs>
        <w:spacing w:line="360" w:lineRule="auto"/>
        <w:ind w:right="879" w:firstLine="2325"/>
        <w:jc w:val="right"/>
        <w:rPr>
          <w:color w:val="000000"/>
          <w:sz w:val="30"/>
          <w:szCs w:val="30"/>
          <w:u w:val="single"/>
        </w:rPr>
      </w:pPr>
    </w:p>
    <w:p w14:paraId="19E39B9E">
      <w:pPr>
        <w:tabs>
          <w:tab w:val="left" w:pos="8190"/>
        </w:tabs>
        <w:spacing w:line="360" w:lineRule="auto"/>
        <w:ind w:right="879" w:firstLine="2325"/>
        <w:jc w:val="right"/>
        <w:rPr>
          <w:color w:val="000000"/>
          <w:sz w:val="30"/>
          <w:szCs w:val="30"/>
          <w:u w:val="single"/>
        </w:rPr>
      </w:pPr>
    </w:p>
    <w:p w14:paraId="1D14E8A4">
      <w:pPr>
        <w:spacing w:before="156" w:beforeLines="50" w:line="360" w:lineRule="auto"/>
        <w:jc w:val="center"/>
        <w:rPr>
          <w:rFonts w:ascii="黑体" w:hAnsi="黑体" w:eastAsia="黑体"/>
          <w:sz w:val="52"/>
        </w:rPr>
      </w:pPr>
      <w:r>
        <w:rPr>
          <w:rFonts w:hint="eastAsia" w:ascii="黑体" w:hAnsi="黑体" w:eastAsia="黑体"/>
          <w:sz w:val="52"/>
        </w:rPr>
        <w:t>前向散射能见度仪校准规范</w:t>
      </w:r>
    </w:p>
    <w:p w14:paraId="551F2186">
      <w:pPr>
        <w:snapToGrid w:val="0"/>
        <w:jc w:val="center"/>
        <w:rPr>
          <w:rFonts w:eastAsia="黑体"/>
          <w:b/>
          <w:color w:val="000000"/>
          <w:szCs w:val="52"/>
        </w:rPr>
      </w:pPr>
      <w:r>
        <w:rPr>
          <w:rFonts w:hint="eastAsia" w:ascii="黑体" w:hAnsi="黑体" w:eastAsia="黑体"/>
          <w:sz w:val="28"/>
          <w:szCs w:val="28"/>
        </w:rPr>
        <w:t>Calibration Specification for Forward-scattering Visibility Meter</w:t>
      </w:r>
    </w:p>
    <w:p w14:paraId="7BB348BF">
      <w:pPr>
        <w:snapToGrid w:val="0"/>
        <w:jc w:val="center"/>
        <w:rPr>
          <w:rFonts w:eastAsia="黑体"/>
          <w:b/>
          <w:color w:val="000000"/>
          <w:sz w:val="28"/>
          <w:szCs w:val="28"/>
        </w:rPr>
      </w:pPr>
      <w:r>
        <w:rPr>
          <w:rFonts w:hint="eastAsia" w:eastAsia="楷体_GB2312"/>
          <w:sz w:val="48"/>
          <w:szCs w:val="48"/>
        </w:rPr>
        <w:t>（</w:t>
      </w:r>
      <w:r>
        <w:rPr>
          <w:rFonts w:hint="eastAsia" w:eastAsia="楷体_GB2312"/>
          <w:sz w:val="48"/>
          <w:szCs w:val="48"/>
          <w:lang w:val="en-US" w:eastAsia="zh-CN"/>
        </w:rPr>
        <w:t>报批</w:t>
      </w:r>
      <w:r>
        <w:rPr>
          <w:rFonts w:hint="eastAsia" w:eastAsia="楷体_GB2312"/>
          <w:sz w:val="48"/>
          <w:szCs w:val="48"/>
        </w:rPr>
        <w:t>稿）</w:t>
      </w:r>
    </w:p>
    <w:p w14:paraId="2C62AA8D">
      <w:pPr>
        <w:snapToGrid w:val="0"/>
        <w:jc w:val="center"/>
        <w:rPr>
          <w:rFonts w:eastAsia="黑体"/>
          <w:color w:val="000000"/>
          <w:sz w:val="28"/>
          <w:szCs w:val="28"/>
        </w:rPr>
      </w:pPr>
    </w:p>
    <w:p w14:paraId="5898EAC2">
      <w:pPr>
        <w:snapToGrid w:val="0"/>
        <w:jc w:val="center"/>
        <w:rPr>
          <w:rFonts w:eastAsia="黑体"/>
          <w:color w:val="000000"/>
          <w:sz w:val="28"/>
          <w:szCs w:val="28"/>
        </w:rPr>
      </w:pPr>
    </w:p>
    <w:p w14:paraId="64B9C6E6">
      <w:pPr>
        <w:snapToGrid w:val="0"/>
        <w:jc w:val="center"/>
        <w:rPr>
          <w:rFonts w:eastAsia="黑体"/>
          <w:color w:val="000000"/>
          <w:sz w:val="28"/>
          <w:szCs w:val="28"/>
        </w:rPr>
      </w:pPr>
    </w:p>
    <w:p w14:paraId="6831C266">
      <w:pPr>
        <w:snapToGrid w:val="0"/>
        <w:jc w:val="center"/>
        <w:rPr>
          <w:rFonts w:eastAsia="黑体"/>
          <w:color w:val="000000"/>
          <w:sz w:val="28"/>
          <w:szCs w:val="28"/>
        </w:rPr>
      </w:pPr>
    </w:p>
    <w:p w14:paraId="444656A5">
      <w:pPr>
        <w:snapToGrid w:val="0"/>
        <w:jc w:val="center"/>
        <w:rPr>
          <w:rFonts w:eastAsia="黑体"/>
          <w:color w:val="000000"/>
          <w:sz w:val="28"/>
          <w:szCs w:val="28"/>
        </w:rPr>
      </w:pPr>
    </w:p>
    <w:p w14:paraId="5D82D345">
      <w:pPr>
        <w:snapToGrid w:val="0"/>
        <w:jc w:val="center"/>
        <w:rPr>
          <w:rFonts w:eastAsia="黑体"/>
          <w:color w:val="000000"/>
          <w:sz w:val="28"/>
          <w:szCs w:val="28"/>
        </w:rPr>
      </w:pPr>
    </w:p>
    <w:p w14:paraId="3FE5FA24">
      <w:pPr>
        <w:snapToGrid w:val="0"/>
        <w:jc w:val="center"/>
        <w:rPr>
          <w:rFonts w:eastAsia="黑体"/>
          <w:color w:val="000000"/>
          <w:sz w:val="28"/>
          <w:szCs w:val="28"/>
        </w:rPr>
      </w:pPr>
    </w:p>
    <w:p w14:paraId="67BC2FA6">
      <w:pPr>
        <w:snapToGrid w:val="0"/>
        <w:jc w:val="center"/>
        <w:rPr>
          <w:rFonts w:eastAsia="黑体"/>
          <w:color w:val="000000"/>
          <w:sz w:val="28"/>
          <w:szCs w:val="28"/>
        </w:rPr>
      </w:pPr>
    </w:p>
    <w:p w14:paraId="555C1D97">
      <w:pPr>
        <w:snapToGrid w:val="0"/>
        <w:jc w:val="center"/>
        <w:rPr>
          <w:rFonts w:eastAsia="黑体"/>
          <w:color w:val="000000"/>
          <w:sz w:val="28"/>
          <w:szCs w:val="28"/>
        </w:rPr>
      </w:pPr>
    </w:p>
    <w:p w14:paraId="668D6062">
      <w:pPr>
        <w:snapToGrid w:val="0"/>
        <w:jc w:val="center"/>
        <w:rPr>
          <w:rFonts w:eastAsia="黑体"/>
          <w:color w:val="000000"/>
          <w:sz w:val="28"/>
          <w:szCs w:val="28"/>
        </w:rPr>
      </w:pPr>
    </w:p>
    <w:p w14:paraId="6E2A89F3">
      <w:pPr>
        <w:snapToGrid w:val="0"/>
        <w:jc w:val="center"/>
        <w:rPr>
          <w:rFonts w:eastAsia="黑体"/>
          <w:color w:val="000000"/>
          <w:sz w:val="18"/>
          <w:szCs w:val="28"/>
        </w:rPr>
      </w:pPr>
    </w:p>
    <w:p w14:paraId="24A9BC96">
      <w:pPr>
        <w:snapToGrid w:val="0"/>
        <w:spacing w:line="360" w:lineRule="auto"/>
        <w:rPr>
          <w:rFonts w:eastAsia="黑体"/>
          <w:color w:val="000000"/>
          <w:szCs w:val="28"/>
        </w:rPr>
      </w:pPr>
    </w:p>
    <w:p w14:paraId="43889FC5">
      <w:pPr>
        <w:snapToGrid w:val="0"/>
        <w:spacing w:line="360" w:lineRule="auto"/>
        <w:rPr>
          <w:rFonts w:ascii="黑体" w:eastAsia="黑体"/>
          <w:color w:val="000000"/>
          <w:szCs w:val="28"/>
        </w:rPr>
      </w:pPr>
      <w:r>
        <w:rPr>
          <w:rFonts w:eastAsia="黑体"/>
          <w:color w:val="000000"/>
          <w:szCs w:val="28"/>
        </w:rPr>
        <w:t xml:space="preserve"> </w:t>
      </w:r>
      <w:r>
        <w:rPr>
          <w:rFonts w:hint="eastAsia" w:ascii="黑体" w:eastAsia="黑体"/>
          <w:color w:val="000000"/>
          <w:szCs w:val="28"/>
        </w:rPr>
        <w:t xml:space="preserve">   </w:t>
      </w:r>
    </w:p>
    <w:p w14:paraId="6FDB1ABF">
      <w:pPr>
        <w:snapToGrid w:val="0"/>
        <w:spacing w:line="360" w:lineRule="auto"/>
        <w:rPr>
          <w:rFonts w:ascii="黑体" w:eastAsia="黑体"/>
          <w:color w:val="000000"/>
          <w:szCs w:val="28"/>
        </w:rPr>
      </w:pPr>
    </w:p>
    <w:p w14:paraId="1E1287E8">
      <w:pPr>
        <w:snapToGrid w:val="0"/>
        <w:spacing w:line="360" w:lineRule="auto"/>
        <w:rPr>
          <w:rFonts w:ascii="黑体" w:eastAsia="黑体"/>
          <w:color w:val="000000"/>
          <w:szCs w:val="28"/>
        </w:rPr>
      </w:pPr>
    </w:p>
    <w:p w14:paraId="613AD41A">
      <w:pPr>
        <w:snapToGrid w:val="0"/>
        <w:spacing w:line="360" w:lineRule="auto"/>
        <w:jc w:val="center"/>
        <w:rPr>
          <w:rFonts w:ascii="黑体" w:eastAsia="黑体"/>
          <w:color w:val="000000"/>
          <w:sz w:val="28"/>
          <w:szCs w:val="28"/>
        </w:rPr>
      </w:pPr>
      <w:r>
        <w:rPr>
          <w:rFonts w:hint="eastAsia" w:ascii="黑体" w:eastAsia="黑体"/>
          <w:color w:val="000000"/>
          <w:sz w:val="28"/>
          <w:szCs w:val="28"/>
        </w:rPr>
        <w:t>20XX-XX-XX发布</w:t>
      </w:r>
      <w:r>
        <w:rPr>
          <w:rFonts w:hint="eastAsia" w:ascii="黑体" w:eastAsia="黑体"/>
          <w:color w:val="000000"/>
          <w:szCs w:val="28"/>
        </w:rPr>
        <w:t xml:space="preserve">                                  </w:t>
      </w:r>
      <w:r>
        <w:rPr>
          <w:rFonts w:hint="eastAsia" w:ascii="黑体" w:eastAsia="黑体"/>
          <w:color w:val="000000"/>
          <w:sz w:val="28"/>
          <w:szCs w:val="28"/>
        </w:rPr>
        <w:t>20XX-XX-XX实施</w:t>
      </w:r>
    </w:p>
    <w:p w14:paraId="2E764219">
      <w:pPr>
        <w:snapToGrid w:val="0"/>
        <w:spacing w:line="360" w:lineRule="auto"/>
        <w:rPr>
          <w:rFonts w:ascii="黑体" w:eastAsia="黑体"/>
          <w:color w:val="000000"/>
          <w:sz w:val="28"/>
          <w:szCs w:val="28"/>
        </w:rPr>
      </w:pPr>
    </w:p>
    <w:p w14:paraId="41242494">
      <w:pPr>
        <w:snapToGrid w:val="0"/>
        <w:spacing w:line="360" w:lineRule="auto"/>
        <w:jc w:val="center"/>
        <w:sectPr>
          <w:headerReference r:id="rId3" w:type="default"/>
          <w:footerReference r:id="rId5" w:type="default"/>
          <w:headerReference r:id="rId4" w:type="even"/>
          <w:footerReference r:id="rId6" w:type="even"/>
          <w:type w:val="continuous"/>
          <w:pgSz w:w="11906" w:h="16838"/>
          <w:pgMar w:top="851" w:right="1418" w:bottom="1077" w:left="1418" w:header="851" w:footer="992" w:gutter="0"/>
          <w:pgNumType w:start="1"/>
          <w:cols w:space="425" w:num="1"/>
          <w:titlePg/>
          <w:docGrid w:type="linesAndChars" w:linePitch="312" w:charSpace="0"/>
        </w:sectPr>
      </w:pPr>
      <w:r>
        <w:rPr>
          <w:rFonts w:hint="eastAsia" w:ascii="方正小标宋_GBK" w:eastAsia="方正小标宋_GBK"/>
          <w:w w:val="120"/>
          <w:sz w:val="44"/>
        </w:rPr>
        <w:t>安徽</w:t>
      </w:r>
      <w:r>
        <w:rPr>
          <w:rFonts w:ascii="方正小标宋_GBK" w:eastAsia="方正小标宋_GBK"/>
          <w:w w:val="120"/>
          <w:sz w:val="44"/>
        </w:rPr>
        <w:t>省</w:t>
      </w:r>
      <w:r>
        <w:rPr>
          <w:rFonts w:hint="eastAsia" w:ascii="方正小标宋_GBK" w:eastAsia="方正小标宋_GBK"/>
          <w:w w:val="120"/>
          <w:sz w:val="44"/>
        </w:rPr>
        <w:t xml:space="preserve">市场监督管理局 </w:t>
      </w:r>
      <w:r>
        <w:rPr>
          <w:rFonts w:hint="eastAsia" w:eastAsia="黑体"/>
          <w:w w:val="120"/>
          <w:sz w:val="28"/>
        </w:rPr>
        <w:t>发</w:t>
      </w:r>
      <w:r>
        <w:rPr>
          <w:rFonts w:eastAsia="黑体"/>
          <w:w w:val="120"/>
          <w:sz w:val="24"/>
        </w:rPr>
        <w:t xml:space="preserve"> </w:t>
      </w:r>
      <w:r>
        <w:rPr>
          <w:rFonts w:hint="eastAsia" w:eastAsia="黑体"/>
          <w:w w:val="120"/>
          <w:sz w:val="28"/>
        </w:rPr>
        <w:t>布</w:t>
      </w:r>
      <w:r>
        <w:rPr>
          <w:rFonts w:ascii="方正小标宋_GBK" w:eastAsia="方正小标宋_GBK"/>
          <w:sz w:val="44"/>
        </w:rPr>
        <mc:AlternateContent>
          <mc:Choice Requires="wps">
            <w:drawing>
              <wp:anchor distT="0" distB="0" distL="114300" distR="114300" simplePos="0" relativeHeight="251659264" behindDoc="0" locked="0" layoutInCell="1" allowOverlap="1">
                <wp:simplePos x="0" y="0"/>
                <wp:positionH relativeFrom="page">
                  <wp:posOffset>824230</wp:posOffset>
                </wp:positionH>
                <wp:positionV relativeFrom="page">
                  <wp:posOffset>8778875</wp:posOffset>
                </wp:positionV>
                <wp:extent cx="5939790" cy="0"/>
                <wp:effectExtent l="9525" t="9525" r="13335" b="9525"/>
                <wp:wrapNone/>
                <wp:docPr id="3" name="Line 103"/>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9050">
                          <a:solidFill>
                            <a:srgbClr val="000000"/>
                          </a:solidFill>
                          <a:round/>
                        </a:ln>
                      </wps:spPr>
                      <wps:bodyPr/>
                    </wps:wsp>
                  </a:graphicData>
                </a:graphic>
              </wp:anchor>
            </w:drawing>
          </mc:Choice>
          <mc:Fallback>
            <w:pict>
              <v:line id="Line 103" o:spid="_x0000_s1026" o:spt="20" style="position:absolute;left:0pt;margin-left:64.9pt;margin-top:691.25pt;height:0pt;width:467.7pt;mso-position-horizontal-relative:page;mso-position-vertical-relative:page;z-index:251659264;mso-width-relative:page;mso-height-relative:page;" filled="f" stroked="t" coordsize="21600,21600" o:gfxdata="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0Cfho1wAAAA4BAAAPAAAAAAAAAAEAIAAAACIAAABkcnMv&#10;ZG93bnJldi54bWxQSwECFAAUAAAACACHTuJAomrVscsBAACiAwAADgAAAAAAAAABACAAAAAmAQAA&#10;ZHJzL2Uyb0RvYy54bWxQSwUGAAAAAAYABgBZAQAAYwUAAAAA&#10;">
                <v:fill on="f" focussize="0,0"/>
                <v:stroke weight="1.5pt" color="#000000" joinstyle="round"/>
                <v:imagedata o:title=""/>
                <o:lock v:ext="edit" aspectratio="f"/>
              </v:line>
            </w:pict>
          </mc:Fallback>
        </mc:AlternateContent>
      </w:r>
    </w:p>
    <w:p w14:paraId="1FA3BDF0">
      <w:pPr>
        <w:rPr>
          <w:rFonts w:eastAsia="黑体"/>
          <w:color w:val="000000"/>
          <w:sz w:val="44"/>
          <w:szCs w:val="44"/>
        </w:rPr>
      </w:pPr>
      <w:r>
        <w:rPr>
          <w:rFonts w:hint="eastAsia" w:eastAsia="黑体"/>
          <w:color w:val="000000"/>
          <w:sz w:val="44"/>
          <w:szCs w:val="44"/>
        </w:rPr>
        <w:t>前向散射能见度仪校准规范</w:t>
      </w:r>
      <w:r>
        <w:rPr>
          <w:rFonts w:eastAsia="黑体"/>
          <w:color w:val="000000"/>
          <w:sz w:val="44"/>
          <w:szCs w:val="44"/>
        </w:rPr>
        <w:t xml:space="preserve">                                             </w:t>
      </w:r>
    </w:p>
    <w:p w14:paraId="4A93DBFE">
      <w:pPr>
        <w:spacing w:line="360" w:lineRule="auto"/>
        <w:ind w:firstLine="560" w:firstLineChars="200"/>
        <w:rPr>
          <w:rFonts w:ascii="黑体" w:hAnsi="黑体" w:eastAsia="黑体"/>
          <w:sz w:val="28"/>
          <w:szCs w:val="28"/>
        </w:rPr>
      </w:pPr>
      <w:r>
        <w:rPr>
          <w:rFonts w:hint="eastAsia" w:ascii="黑体" w:hAnsi="黑体" w:eastAsia="黑体"/>
          <w:sz w:val="28"/>
          <w:szCs w:val="28"/>
        </w:rPr>
        <w:t xml:space="preserve">Calibration Specification for </w:t>
      </w:r>
      <w:r>
        <w:rPr>
          <w:rFonts w:hint="eastAsia" w:eastAsia="黑体"/>
          <w:color w:val="000000"/>
          <w:sz w:val="44"/>
          <w:szCs w:val="44"/>
        </w:rPr>
        <w:drawing>
          <wp:anchor distT="0" distB="0" distL="114300" distR="114300" simplePos="0" relativeHeight="251660288" behindDoc="1" locked="1" layoutInCell="1" allowOverlap="1">
            <wp:simplePos x="0" y="0"/>
            <wp:positionH relativeFrom="page">
              <wp:posOffset>4904740</wp:posOffset>
            </wp:positionH>
            <wp:positionV relativeFrom="page">
              <wp:posOffset>1400175</wp:posOffset>
            </wp:positionV>
            <wp:extent cx="2291715" cy="962025"/>
            <wp:effectExtent l="0" t="0" r="13335" b="9525"/>
            <wp:wrapNone/>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a:picLocks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291715" cy="962025"/>
                    </a:xfrm>
                    <a:prstGeom prst="rect">
                      <a:avLst/>
                    </a:prstGeom>
                    <a:noFill/>
                  </pic:spPr>
                </pic:pic>
              </a:graphicData>
            </a:graphic>
          </wp:anchor>
        </w:drawing>
      </w:r>
    </w:p>
    <w:p w14:paraId="683D77D1">
      <w:pPr>
        <w:spacing w:line="360" w:lineRule="auto"/>
        <w:ind w:firstLine="560" w:firstLineChars="200"/>
        <w:rPr>
          <w:rFonts w:ascii="黑体" w:hAnsi="黑体" w:eastAsia="黑体"/>
          <w:sz w:val="28"/>
          <w:szCs w:val="28"/>
        </w:rPr>
      </w:pPr>
      <w:r>
        <w:rPr>
          <w:rFonts w:hint="eastAsia" w:ascii="黑体" w:hAnsi="黑体" w:eastAsia="黑体"/>
          <w:sz w:val="28"/>
          <w:szCs w:val="28"/>
        </w:rPr>
        <w:t xml:space="preserve">Forward-scattering Visibility            </w:t>
      </w:r>
      <w:r>
        <w:rPr>
          <w:rStyle w:val="35"/>
          <w:rFonts w:ascii="黑体" w:hAnsi="黑体" w:eastAsia="黑体"/>
          <w:sz w:val="28"/>
          <w:szCs w:val="28"/>
        </w:rPr>
        <w:t>JJF（皖）XXXX—XXXX</w:t>
      </w:r>
    </w:p>
    <w:p w14:paraId="1885B969">
      <w:pPr>
        <w:spacing w:line="360" w:lineRule="auto"/>
        <w:ind w:firstLine="560" w:firstLineChars="200"/>
        <w:rPr>
          <w:rFonts w:ascii="宋体" w:hAnsi="宋体"/>
          <w:color w:val="000000"/>
          <w:sz w:val="28"/>
        </w:rPr>
      </w:pPr>
      <w:r>
        <w:rPr>
          <w:rFonts w:hint="eastAsia" w:ascii="黑体" w:hAnsi="黑体" w:eastAsia="黑体"/>
          <w:sz w:val="28"/>
          <w:szCs w:val="28"/>
        </w:rPr>
        <w:t>Meter</w:t>
      </w:r>
    </w:p>
    <w:p w14:paraId="612F81B5">
      <w:pPr>
        <w:snapToGrid w:val="0"/>
        <w:spacing w:line="360" w:lineRule="auto"/>
        <w:ind w:firstLine="640" w:firstLineChars="200"/>
        <w:jc w:val="center"/>
        <w:rPr>
          <w:rFonts w:ascii="楷体_GB2312" w:eastAsia="楷体_GB2312"/>
          <w:color w:val="000000"/>
          <w:sz w:val="32"/>
          <w:szCs w:val="32"/>
        </w:rPr>
      </w:pPr>
    </w:p>
    <w:p w14:paraId="2165DCAF">
      <w:pPr>
        <w:snapToGrid w:val="0"/>
        <w:spacing w:line="360" w:lineRule="auto"/>
        <w:ind w:firstLine="640" w:firstLineChars="200"/>
        <w:jc w:val="center"/>
        <w:rPr>
          <w:rFonts w:ascii="楷体_GB2312" w:eastAsia="楷体_GB2312"/>
          <w:color w:val="000000"/>
          <w:sz w:val="32"/>
          <w:szCs w:val="32"/>
        </w:rPr>
      </w:pPr>
    </w:p>
    <w:p w14:paraId="6B3747B9">
      <w:pPr>
        <w:snapToGrid w:val="0"/>
        <w:spacing w:line="360" w:lineRule="auto"/>
        <w:ind w:firstLine="640" w:firstLineChars="200"/>
        <w:jc w:val="center"/>
        <w:rPr>
          <w:rFonts w:ascii="楷体_GB2312" w:eastAsia="楷体_GB2312"/>
          <w:color w:val="000000"/>
          <w:sz w:val="32"/>
          <w:szCs w:val="32"/>
        </w:rPr>
      </w:pPr>
      <w:bookmarkStart w:id="68" w:name="_GoBack"/>
      <w:bookmarkEnd w:id="68"/>
    </w:p>
    <w:p w14:paraId="55B8105A">
      <w:pPr>
        <w:snapToGrid w:val="0"/>
        <w:spacing w:line="360" w:lineRule="auto"/>
        <w:ind w:firstLine="640" w:firstLineChars="200"/>
        <w:jc w:val="center"/>
        <w:rPr>
          <w:rFonts w:ascii="楷体_GB2312" w:eastAsia="楷体_GB2312"/>
          <w:color w:val="000000"/>
          <w:sz w:val="32"/>
          <w:szCs w:val="32"/>
        </w:rPr>
      </w:pPr>
    </w:p>
    <w:p w14:paraId="3992C63E">
      <w:pPr>
        <w:snapToGrid w:val="0"/>
        <w:spacing w:line="360" w:lineRule="auto"/>
        <w:ind w:firstLine="640" w:firstLineChars="200"/>
        <w:jc w:val="center"/>
        <w:rPr>
          <w:rFonts w:ascii="楷体_GB2312" w:eastAsia="楷体_GB2312"/>
          <w:color w:val="000000"/>
          <w:sz w:val="32"/>
          <w:szCs w:val="32"/>
        </w:rPr>
      </w:pPr>
    </w:p>
    <w:p w14:paraId="7E83327C">
      <w:pPr>
        <w:snapToGrid w:val="0"/>
        <w:spacing w:line="360" w:lineRule="auto"/>
        <w:ind w:firstLine="640" w:firstLineChars="200"/>
        <w:jc w:val="center"/>
        <w:rPr>
          <w:rFonts w:ascii="楷体_GB2312" w:eastAsia="楷体_GB2312"/>
          <w:color w:val="000000"/>
          <w:sz w:val="32"/>
          <w:szCs w:val="32"/>
        </w:rPr>
      </w:pPr>
    </w:p>
    <w:p w14:paraId="19CF9964">
      <w:pPr>
        <w:snapToGrid w:val="0"/>
        <w:spacing w:line="360" w:lineRule="auto"/>
        <w:ind w:firstLine="640" w:firstLineChars="200"/>
        <w:jc w:val="center"/>
        <w:rPr>
          <w:rFonts w:ascii="楷体_GB2312" w:eastAsia="楷体_GB2312"/>
          <w:color w:val="000000"/>
          <w:sz w:val="32"/>
          <w:szCs w:val="32"/>
        </w:rPr>
      </w:pPr>
    </w:p>
    <w:p w14:paraId="66D4F19F">
      <w:pPr>
        <w:snapToGrid w:val="0"/>
        <w:spacing w:line="360" w:lineRule="auto"/>
        <w:ind w:firstLine="1120" w:firstLineChars="400"/>
        <w:rPr>
          <w:rFonts w:ascii="宋体" w:hAnsi="宋体"/>
          <w:color w:val="000000"/>
          <w:sz w:val="28"/>
          <w:szCs w:val="28"/>
        </w:rPr>
      </w:pPr>
      <w:r>
        <w:rPr>
          <w:rFonts w:hint="eastAsia" w:ascii="黑体" w:hAnsi="黑体" w:eastAsia="黑体"/>
          <w:sz w:val="28"/>
        </w:rPr>
        <w:t xml:space="preserve">归 口 单 位  </w:t>
      </w:r>
      <w:r>
        <w:rPr>
          <w:sz w:val="28"/>
        </w:rPr>
        <w:t>：</w:t>
      </w:r>
      <w:r>
        <w:rPr>
          <w:rFonts w:hint="eastAsia" w:ascii="宋体" w:hAnsi="宋体"/>
          <w:color w:val="000000"/>
          <w:sz w:val="28"/>
        </w:rPr>
        <w:t>安徽省交通安全计量技术委员会</w:t>
      </w:r>
    </w:p>
    <w:p w14:paraId="065AE35D">
      <w:pPr>
        <w:snapToGrid w:val="0"/>
        <w:spacing w:line="360" w:lineRule="auto"/>
        <w:ind w:firstLine="1120" w:firstLineChars="400"/>
        <w:rPr>
          <w:rFonts w:ascii="宋体" w:hAnsi="宋体"/>
          <w:color w:val="000000"/>
          <w:sz w:val="28"/>
        </w:rPr>
      </w:pPr>
      <w:r>
        <w:rPr>
          <w:rFonts w:hint="eastAsia" w:ascii="黑体" w:hAnsi="黑体" w:eastAsia="黑体"/>
          <w:sz w:val="28"/>
        </w:rPr>
        <w:t>主要</w:t>
      </w:r>
      <w:r>
        <w:rPr>
          <w:rFonts w:ascii="黑体" w:hAnsi="黑体" w:eastAsia="黑体"/>
          <w:sz w:val="28"/>
        </w:rPr>
        <w:t>起草单位</w:t>
      </w:r>
      <w:r>
        <w:rPr>
          <w:rFonts w:hint="eastAsia" w:ascii="黑体" w:hAnsi="黑体" w:eastAsia="黑体"/>
          <w:sz w:val="28"/>
        </w:rPr>
        <w:t xml:space="preserve"> </w:t>
      </w:r>
      <w:r>
        <w:rPr>
          <w:sz w:val="28"/>
        </w:rPr>
        <w:t>：</w:t>
      </w:r>
      <w:r>
        <w:rPr>
          <w:rFonts w:hint="eastAsia" w:ascii="宋体" w:hAnsi="宋体"/>
          <w:color w:val="000000"/>
          <w:sz w:val="28"/>
        </w:rPr>
        <w:t>安徽省计量科学研究院</w:t>
      </w:r>
    </w:p>
    <w:p w14:paraId="7D5096F8">
      <w:pPr>
        <w:snapToGrid w:val="0"/>
        <w:spacing w:line="360" w:lineRule="auto"/>
        <w:ind w:firstLine="1120" w:firstLineChars="400"/>
        <w:rPr>
          <w:rFonts w:ascii="宋体" w:hAnsi="宋体"/>
          <w:color w:val="000000"/>
          <w:szCs w:val="21"/>
        </w:rPr>
      </w:pPr>
      <w:r>
        <w:rPr>
          <w:rFonts w:hint="eastAsia" w:ascii="黑体" w:hAnsi="黑体" w:eastAsia="黑体"/>
          <w:sz w:val="28"/>
        </w:rPr>
        <w:t>参加</w:t>
      </w:r>
      <w:r>
        <w:rPr>
          <w:rFonts w:ascii="黑体" w:hAnsi="黑体" w:eastAsia="黑体"/>
          <w:sz w:val="28"/>
        </w:rPr>
        <w:t>起草单位</w:t>
      </w:r>
      <w:r>
        <w:rPr>
          <w:rFonts w:hint="eastAsia" w:ascii="黑体" w:hAnsi="黑体" w:eastAsia="黑体"/>
          <w:sz w:val="28"/>
        </w:rPr>
        <w:t xml:space="preserve"> </w:t>
      </w:r>
      <w:r>
        <w:rPr>
          <w:sz w:val="28"/>
        </w:rPr>
        <w:t>：</w:t>
      </w:r>
      <w:r>
        <w:rPr>
          <w:rFonts w:hint="eastAsia"/>
          <w:sz w:val="28"/>
        </w:rPr>
        <w:t>安徽省大气探测技术保障中心</w:t>
      </w:r>
    </w:p>
    <w:p w14:paraId="4A7351B7">
      <w:pPr>
        <w:snapToGrid w:val="0"/>
        <w:jc w:val="center"/>
        <w:rPr>
          <w:rFonts w:ascii="宋体" w:hAnsi="宋体"/>
          <w:color w:val="000000"/>
          <w:szCs w:val="21"/>
        </w:rPr>
      </w:pPr>
    </w:p>
    <w:p w14:paraId="59D3DCF0">
      <w:pPr>
        <w:snapToGrid w:val="0"/>
        <w:jc w:val="center"/>
        <w:rPr>
          <w:rFonts w:ascii="宋体" w:hAnsi="宋体"/>
          <w:color w:val="000000"/>
          <w:szCs w:val="21"/>
        </w:rPr>
      </w:pPr>
    </w:p>
    <w:p w14:paraId="5A2B7B83">
      <w:pPr>
        <w:snapToGrid w:val="0"/>
        <w:jc w:val="center"/>
        <w:rPr>
          <w:rFonts w:ascii="宋体" w:hAnsi="宋体"/>
          <w:color w:val="000000"/>
          <w:szCs w:val="21"/>
        </w:rPr>
      </w:pPr>
    </w:p>
    <w:p w14:paraId="15B754C2">
      <w:pPr>
        <w:snapToGrid w:val="0"/>
        <w:jc w:val="center"/>
        <w:rPr>
          <w:rFonts w:ascii="宋体" w:hAnsi="宋体"/>
          <w:color w:val="000000"/>
          <w:szCs w:val="21"/>
        </w:rPr>
      </w:pPr>
    </w:p>
    <w:p w14:paraId="4B500C1C">
      <w:pPr>
        <w:snapToGrid w:val="0"/>
        <w:jc w:val="center"/>
        <w:rPr>
          <w:rFonts w:ascii="宋体" w:hAnsi="宋体"/>
          <w:color w:val="000000"/>
          <w:szCs w:val="21"/>
        </w:rPr>
      </w:pPr>
    </w:p>
    <w:p w14:paraId="36D6D92E">
      <w:pPr>
        <w:snapToGrid w:val="0"/>
        <w:jc w:val="center"/>
        <w:rPr>
          <w:rFonts w:ascii="宋体" w:hAnsi="宋体"/>
          <w:color w:val="000000"/>
          <w:szCs w:val="21"/>
        </w:rPr>
      </w:pPr>
    </w:p>
    <w:p w14:paraId="426E3552">
      <w:pPr>
        <w:snapToGrid w:val="0"/>
        <w:jc w:val="center"/>
        <w:rPr>
          <w:rFonts w:ascii="宋体" w:hAnsi="宋体"/>
          <w:color w:val="000000"/>
          <w:szCs w:val="21"/>
        </w:rPr>
      </w:pPr>
    </w:p>
    <w:p w14:paraId="7B55064D">
      <w:pPr>
        <w:snapToGrid w:val="0"/>
        <w:jc w:val="center"/>
        <w:rPr>
          <w:rFonts w:ascii="宋体" w:hAnsi="宋体"/>
          <w:color w:val="000000"/>
          <w:szCs w:val="21"/>
        </w:rPr>
      </w:pPr>
    </w:p>
    <w:p w14:paraId="20B45C43">
      <w:pPr>
        <w:snapToGrid w:val="0"/>
        <w:jc w:val="center"/>
        <w:rPr>
          <w:rFonts w:ascii="宋体" w:hAnsi="宋体"/>
          <w:color w:val="000000"/>
          <w:szCs w:val="21"/>
        </w:rPr>
      </w:pPr>
    </w:p>
    <w:p w14:paraId="52AAD24F">
      <w:pPr>
        <w:snapToGrid w:val="0"/>
        <w:jc w:val="center"/>
        <w:rPr>
          <w:rFonts w:ascii="宋体" w:hAnsi="宋体"/>
          <w:color w:val="000000"/>
          <w:szCs w:val="21"/>
        </w:rPr>
      </w:pPr>
    </w:p>
    <w:p w14:paraId="17C230EF">
      <w:pPr>
        <w:snapToGrid w:val="0"/>
        <w:jc w:val="center"/>
        <w:rPr>
          <w:rFonts w:ascii="宋体" w:hAnsi="宋体"/>
          <w:color w:val="000000"/>
          <w:szCs w:val="21"/>
        </w:rPr>
      </w:pPr>
    </w:p>
    <w:p w14:paraId="03D600F4">
      <w:pPr>
        <w:snapToGrid w:val="0"/>
        <w:jc w:val="center"/>
        <w:rPr>
          <w:rFonts w:ascii="宋体" w:hAnsi="宋体"/>
          <w:color w:val="000000"/>
          <w:szCs w:val="21"/>
        </w:rPr>
      </w:pPr>
    </w:p>
    <w:p w14:paraId="5EB946B4">
      <w:pPr>
        <w:snapToGrid w:val="0"/>
        <w:jc w:val="center"/>
        <w:rPr>
          <w:rFonts w:ascii="宋体" w:hAnsi="宋体"/>
          <w:color w:val="000000"/>
          <w:szCs w:val="21"/>
        </w:rPr>
      </w:pPr>
    </w:p>
    <w:p w14:paraId="1BEA0DF5">
      <w:pPr>
        <w:snapToGrid w:val="0"/>
        <w:jc w:val="center"/>
        <w:rPr>
          <w:rFonts w:ascii="宋体" w:hAnsi="宋体"/>
          <w:color w:val="000000"/>
          <w:szCs w:val="21"/>
        </w:rPr>
      </w:pPr>
    </w:p>
    <w:p w14:paraId="2A35BABA">
      <w:pPr>
        <w:snapToGrid w:val="0"/>
        <w:ind w:firstLine="560" w:firstLineChars="200"/>
        <w:rPr>
          <w:color w:val="000000"/>
          <w:sz w:val="28"/>
          <w:szCs w:val="28"/>
        </w:rPr>
      </w:pPr>
      <w:r>
        <w:rPr>
          <w:color w:val="000000"/>
          <w:sz w:val="28"/>
          <w:szCs w:val="28"/>
        </w:rPr>
        <w:t>本规</w:t>
      </w:r>
      <w:r>
        <w:rPr>
          <w:rFonts w:hint="eastAsia"/>
          <w:color w:val="000000"/>
          <w:sz w:val="28"/>
          <w:szCs w:val="28"/>
        </w:rPr>
        <w:t>范</w:t>
      </w:r>
      <w:r>
        <w:rPr>
          <w:rFonts w:hint="eastAsia"/>
          <w:color w:val="000000"/>
          <w:sz w:val="28"/>
        </w:rPr>
        <w:t>委托</w:t>
      </w:r>
      <w:r>
        <w:rPr>
          <w:rFonts w:hint="eastAsia" w:ascii="宋体" w:hAnsi="宋体"/>
          <w:color w:val="000000"/>
          <w:sz w:val="28"/>
        </w:rPr>
        <w:t>安徽省</w:t>
      </w:r>
      <w:r>
        <w:rPr>
          <w:rFonts w:hint="eastAsia" w:ascii="宋体" w:hAnsi="宋体"/>
          <w:sz w:val="28"/>
        </w:rPr>
        <w:t>交通安全</w:t>
      </w:r>
      <w:r>
        <w:rPr>
          <w:rFonts w:hint="eastAsia" w:ascii="宋体" w:hAnsi="宋体"/>
          <w:color w:val="000000"/>
          <w:sz w:val="28"/>
        </w:rPr>
        <w:t>计量技术委员会</w:t>
      </w:r>
      <w:r>
        <w:rPr>
          <w:color w:val="000000"/>
          <w:sz w:val="28"/>
          <w:szCs w:val="28"/>
        </w:rPr>
        <w:t>负责解释</w:t>
      </w:r>
    </w:p>
    <w:p w14:paraId="20812F05">
      <w:pPr>
        <w:snapToGrid w:val="0"/>
        <w:spacing w:line="360" w:lineRule="auto"/>
        <w:rPr>
          <w:rFonts w:eastAsia="黑体"/>
          <w:color w:val="000000"/>
          <w:sz w:val="28"/>
          <w:szCs w:val="28"/>
        </w:rPr>
      </w:pPr>
    </w:p>
    <w:p w14:paraId="3A15C5B2"/>
    <w:p w14:paraId="29B6019F"/>
    <w:p w14:paraId="75D5D8CC">
      <w:pPr>
        <w:widowControl/>
        <w:spacing w:line="360" w:lineRule="auto"/>
        <w:ind w:firstLine="1260" w:firstLineChars="450"/>
        <w:rPr>
          <w:rFonts w:ascii="黑体" w:eastAsia="黑体"/>
          <w:sz w:val="28"/>
          <w:szCs w:val="28"/>
        </w:rPr>
      </w:pPr>
      <w:r>
        <w:rPr>
          <w:rFonts w:hint="eastAsia" w:ascii="黑体" w:eastAsia="黑体"/>
          <w:sz w:val="28"/>
          <w:szCs w:val="28"/>
        </w:rPr>
        <w:t>本规范主要起草人：</w:t>
      </w:r>
    </w:p>
    <w:p w14:paraId="5483746F">
      <w:pPr>
        <w:snapToGrid w:val="0"/>
        <w:spacing w:line="360" w:lineRule="auto"/>
        <w:ind w:firstLine="2660" w:firstLineChars="950"/>
        <w:rPr>
          <w:rFonts w:ascii="宋体" w:hAnsi="宋体"/>
          <w:color w:val="000000"/>
          <w:sz w:val="28"/>
          <w:szCs w:val="28"/>
        </w:rPr>
      </w:pPr>
      <w:r>
        <w:rPr>
          <w:rFonts w:hint="eastAsia" w:ascii="宋体" w:hAnsi="宋体"/>
          <w:color w:val="000000"/>
          <w:sz w:val="28"/>
          <w:szCs w:val="28"/>
        </w:rPr>
        <w:t>张孝军（</w:t>
      </w:r>
      <w:r>
        <w:rPr>
          <w:rFonts w:hint="eastAsia"/>
          <w:color w:val="000000"/>
          <w:sz w:val="28"/>
        </w:rPr>
        <w:t>安徽省计量科学研究院</w:t>
      </w:r>
      <w:r>
        <w:rPr>
          <w:rFonts w:hint="eastAsia" w:ascii="宋体" w:hAnsi="宋体"/>
          <w:color w:val="000000"/>
          <w:sz w:val="28"/>
          <w:szCs w:val="28"/>
        </w:rPr>
        <w:t>）</w:t>
      </w:r>
    </w:p>
    <w:p w14:paraId="0B26D436">
      <w:pPr>
        <w:snapToGrid w:val="0"/>
        <w:spacing w:line="360" w:lineRule="auto"/>
        <w:ind w:firstLine="2660" w:firstLineChars="950"/>
        <w:rPr>
          <w:rFonts w:ascii="宋体" w:hAnsi="宋体"/>
          <w:color w:val="000000"/>
          <w:sz w:val="28"/>
          <w:szCs w:val="28"/>
        </w:rPr>
      </w:pPr>
      <w:r>
        <w:rPr>
          <w:rFonts w:hint="eastAsia" w:ascii="宋体" w:hAnsi="宋体"/>
          <w:color w:val="000000"/>
          <w:sz w:val="28"/>
          <w:szCs w:val="28"/>
        </w:rPr>
        <w:t>查子超（</w:t>
      </w:r>
      <w:r>
        <w:rPr>
          <w:rFonts w:hint="eastAsia"/>
          <w:color w:val="000000"/>
          <w:sz w:val="28"/>
        </w:rPr>
        <w:t>安徽省计量科学研究院</w:t>
      </w:r>
      <w:r>
        <w:rPr>
          <w:rFonts w:hint="eastAsia" w:ascii="宋体" w:hAnsi="宋体"/>
          <w:color w:val="000000"/>
          <w:sz w:val="28"/>
          <w:szCs w:val="28"/>
        </w:rPr>
        <w:t>）</w:t>
      </w:r>
    </w:p>
    <w:p w14:paraId="1EB8A5B7">
      <w:pPr>
        <w:snapToGrid w:val="0"/>
        <w:spacing w:line="360" w:lineRule="auto"/>
        <w:ind w:firstLine="2660" w:firstLineChars="950"/>
        <w:rPr>
          <w:rFonts w:ascii="宋体" w:hAnsi="宋体"/>
          <w:color w:val="000000"/>
          <w:sz w:val="28"/>
          <w:szCs w:val="28"/>
        </w:rPr>
      </w:pPr>
      <w:r>
        <w:rPr>
          <w:rFonts w:hint="eastAsia" w:ascii="宋体" w:hAnsi="宋体"/>
          <w:color w:val="000000"/>
          <w:sz w:val="28"/>
          <w:szCs w:val="28"/>
        </w:rPr>
        <w:t>姚金玲（</w:t>
      </w:r>
      <w:r>
        <w:rPr>
          <w:rFonts w:hint="eastAsia"/>
          <w:color w:val="000000"/>
          <w:sz w:val="28"/>
        </w:rPr>
        <w:t>安徽省计量科学研究院</w:t>
      </w:r>
      <w:r>
        <w:rPr>
          <w:rFonts w:hint="eastAsia" w:ascii="宋体" w:hAnsi="宋体"/>
          <w:color w:val="000000"/>
          <w:sz w:val="28"/>
          <w:szCs w:val="28"/>
        </w:rPr>
        <w:t>）</w:t>
      </w:r>
    </w:p>
    <w:p w14:paraId="550E5EB2">
      <w:pPr>
        <w:snapToGrid w:val="0"/>
        <w:spacing w:line="360" w:lineRule="auto"/>
        <w:ind w:firstLine="2660" w:firstLineChars="950"/>
        <w:rPr>
          <w:rFonts w:ascii="宋体" w:hAnsi="宋体"/>
          <w:color w:val="000000"/>
          <w:sz w:val="28"/>
          <w:szCs w:val="28"/>
        </w:rPr>
      </w:pPr>
      <w:r>
        <w:rPr>
          <w:rFonts w:hint="eastAsia" w:ascii="宋体" w:hAnsi="宋体"/>
          <w:color w:val="000000"/>
          <w:sz w:val="28"/>
          <w:szCs w:val="28"/>
        </w:rPr>
        <w:t>王  敏（</w:t>
      </w:r>
      <w:r>
        <w:rPr>
          <w:rFonts w:hint="eastAsia" w:ascii="宋体" w:hAnsi="宋体" w:cs="宋体"/>
          <w:kern w:val="0"/>
          <w:sz w:val="28"/>
          <w:szCs w:val="28"/>
        </w:rPr>
        <w:t>安徽省大气探测技术保障中心</w:t>
      </w:r>
      <w:r>
        <w:rPr>
          <w:rFonts w:hint="eastAsia" w:ascii="宋体" w:hAnsi="宋体"/>
          <w:color w:val="000000"/>
          <w:sz w:val="28"/>
          <w:szCs w:val="28"/>
        </w:rPr>
        <w:t>）</w:t>
      </w:r>
    </w:p>
    <w:p w14:paraId="6DB7A3D5">
      <w:pPr>
        <w:snapToGrid w:val="0"/>
        <w:spacing w:line="360" w:lineRule="auto"/>
        <w:ind w:firstLine="2660" w:firstLineChars="950"/>
        <w:rPr>
          <w:rFonts w:ascii="宋体" w:hAnsi="宋体"/>
          <w:color w:val="000000"/>
          <w:sz w:val="28"/>
          <w:szCs w:val="28"/>
        </w:rPr>
      </w:pPr>
      <w:r>
        <w:rPr>
          <w:rFonts w:hint="eastAsia" w:ascii="宋体" w:hAnsi="宋体"/>
          <w:color w:val="000000"/>
          <w:sz w:val="28"/>
          <w:szCs w:val="28"/>
        </w:rPr>
        <w:t>黄  晶（</w:t>
      </w:r>
      <w:r>
        <w:rPr>
          <w:rFonts w:hint="eastAsia" w:ascii="宋体" w:hAnsi="宋体" w:cs="宋体"/>
          <w:kern w:val="0"/>
          <w:sz w:val="28"/>
          <w:szCs w:val="28"/>
        </w:rPr>
        <w:t>安徽省大气探测技术保障中心</w:t>
      </w:r>
      <w:r>
        <w:rPr>
          <w:rFonts w:hint="eastAsia" w:ascii="宋体" w:hAnsi="宋体"/>
          <w:color w:val="000000"/>
          <w:sz w:val="28"/>
          <w:szCs w:val="28"/>
        </w:rPr>
        <w:t>）</w:t>
      </w:r>
    </w:p>
    <w:p w14:paraId="2BA8800C">
      <w:pPr>
        <w:widowControl/>
        <w:spacing w:line="360" w:lineRule="auto"/>
        <w:rPr>
          <w:rFonts w:ascii="黑体" w:eastAsia="黑体"/>
          <w:sz w:val="28"/>
          <w:szCs w:val="28"/>
        </w:rPr>
      </w:pPr>
    </w:p>
    <w:p w14:paraId="68E22217">
      <w:pPr>
        <w:adjustRightInd w:val="0"/>
        <w:snapToGrid w:val="0"/>
        <w:spacing w:line="360" w:lineRule="auto"/>
        <w:rPr>
          <w:sz w:val="28"/>
        </w:rPr>
      </w:pPr>
      <w:r>
        <w:rPr>
          <w:rFonts w:hint="eastAsia" w:ascii="宋体" w:hAnsi="宋体"/>
          <w:color w:val="000000"/>
          <w:sz w:val="28"/>
          <w:szCs w:val="28"/>
        </w:rPr>
        <w:t xml:space="preserve"> </w:t>
      </w:r>
    </w:p>
    <w:p w14:paraId="6FCE6BEC">
      <w:pPr>
        <w:snapToGrid w:val="0"/>
        <w:spacing w:line="360" w:lineRule="auto"/>
        <w:rPr>
          <w:rFonts w:eastAsia="黑体"/>
          <w:color w:val="000000"/>
          <w:sz w:val="28"/>
          <w:szCs w:val="28"/>
        </w:rPr>
      </w:pPr>
    </w:p>
    <w:p w14:paraId="7531D347">
      <w:pPr>
        <w:snapToGrid w:val="0"/>
        <w:spacing w:line="360" w:lineRule="auto"/>
        <w:rPr>
          <w:rFonts w:ascii="黑体" w:eastAsia="黑体"/>
          <w:color w:val="000000"/>
          <w:sz w:val="28"/>
          <w:szCs w:val="28"/>
        </w:rPr>
      </w:pPr>
    </w:p>
    <w:p w14:paraId="4898D217">
      <w:pPr>
        <w:rPr>
          <w:color w:val="000000"/>
        </w:rPr>
      </w:pPr>
    </w:p>
    <w:p w14:paraId="2B6362B8">
      <w:pPr>
        <w:rPr>
          <w:color w:val="000000"/>
        </w:rPr>
      </w:pPr>
    </w:p>
    <w:p w14:paraId="78C93AE1">
      <w:pPr>
        <w:rPr>
          <w:color w:val="000000"/>
        </w:rPr>
      </w:pPr>
    </w:p>
    <w:p w14:paraId="2C0D91AB">
      <w:pPr>
        <w:rPr>
          <w:color w:val="000000"/>
        </w:rPr>
      </w:pPr>
    </w:p>
    <w:p w14:paraId="377512B0">
      <w:pPr>
        <w:rPr>
          <w:color w:val="000000"/>
        </w:rPr>
      </w:pPr>
    </w:p>
    <w:p w14:paraId="516D4830">
      <w:pPr>
        <w:rPr>
          <w:color w:val="000000"/>
        </w:rPr>
      </w:pPr>
    </w:p>
    <w:p w14:paraId="35B38FE0">
      <w:pPr>
        <w:rPr>
          <w:color w:val="000000"/>
        </w:rPr>
      </w:pPr>
    </w:p>
    <w:p w14:paraId="4CE080E0">
      <w:pPr>
        <w:rPr>
          <w:color w:val="000000"/>
        </w:rPr>
      </w:pPr>
    </w:p>
    <w:p w14:paraId="39E1007A">
      <w:pPr>
        <w:rPr>
          <w:color w:val="000000"/>
        </w:rPr>
      </w:pPr>
    </w:p>
    <w:p w14:paraId="27EFACE9">
      <w:pPr>
        <w:rPr>
          <w:color w:val="000000"/>
        </w:rPr>
      </w:pPr>
    </w:p>
    <w:p w14:paraId="3132D2C0">
      <w:pPr>
        <w:rPr>
          <w:color w:val="000000"/>
        </w:rPr>
      </w:pPr>
    </w:p>
    <w:p w14:paraId="391F7BFB">
      <w:pPr>
        <w:rPr>
          <w:color w:val="000000"/>
        </w:rPr>
      </w:pPr>
    </w:p>
    <w:p w14:paraId="78769A19">
      <w:pPr>
        <w:rPr>
          <w:color w:val="000000"/>
        </w:rPr>
      </w:pPr>
    </w:p>
    <w:p w14:paraId="70230A0D">
      <w:pPr>
        <w:rPr>
          <w:color w:val="000000"/>
        </w:rPr>
      </w:pPr>
    </w:p>
    <w:p w14:paraId="483B54B5">
      <w:pPr>
        <w:rPr>
          <w:color w:val="000000"/>
        </w:rPr>
      </w:pPr>
    </w:p>
    <w:p w14:paraId="1D0088BB">
      <w:pPr>
        <w:rPr>
          <w:color w:val="000000"/>
        </w:rPr>
      </w:pPr>
    </w:p>
    <w:p w14:paraId="6292D862">
      <w:pPr>
        <w:rPr>
          <w:color w:val="000000"/>
        </w:rPr>
        <w:sectPr>
          <w:footerReference r:id="rId7" w:type="default"/>
          <w:pgSz w:w="11906" w:h="16838"/>
          <w:pgMar w:top="1440" w:right="926" w:bottom="1440" w:left="1800" w:header="851" w:footer="992" w:gutter="0"/>
          <w:pgNumType w:fmt="upperRoman" w:start="1"/>
          <w:cols w:space="425" w:num="1"/>
          <w:docGrid w:type="lines" w:linePitch="312" w:charSpace="0"/>
        </w:sectPr>
      </w:pPr>
    </w:p>
    <w:p w14:paraId="351DDBCD">
      <w:pPr>
        <w:pStyle w:val="34"/>
        <w:jc w:val="center"/>
        <w:rPr>
          <w:rFonts w:ascii="黑体" w:hAnsi="黑体" w:eastAsia="黑体"/>
          <w:color w:val="FF0000"/>
          <w:sz w:val="44"/>
          <w:szCs w:val="44"/>
        </w:rPr>
      </w:pPr>
      <w:r>
        <w:rPr>
          <w:rFonts w:hint="eastAsia" w:ascii="黑体" w:hAnsi="黑体" w:eastAsia="黑体"/>
          <w:sz w:val="44"/>
          <w:szCs w:val="44"/>
        </w:rPr>
        <w:t>目    录</w:t>
      </w:r>
    </w:p>
    <w:p w14:paraId="0C8CE4FD">
      <w:pPr>
        <w:pStyle w:val="12"/>
        <w:spacing w:line="360" w:lineRule="auto"/>
      </w:pPr>
      <w:r>
        <w:rPr>
          <w:sz w:val="24"/>
        </w:rPr>
        <w:t>引言</w:t>
      </w:r>
      <w:r>
        <w:rPr>
          <w:rFonts w:hint="eastAsia"/>
        </w:rPr>
        <w:t>............................................................................................................................................................</w:t>
      </w:r>
      <w:r>
        <w:t xml:space="preserve"> II</w:t>
      </w:r>
    </w:p>
    <w:p w14:paraId="6C727F9D">
      <w:pPr>
        <w:pStyle w:val="12"/>
        <w:spacing w:line="360" w:lineRule="auto"/>
        <w:rPr>
          <w:rFonts w:eastAsiaTheme="minorEastAsia"/>
          <w:sz w:val="24"/>
        </w:rPr>
      </w:pPr>
      <w:r>
        <w:rPr>
          <w:rStyle w:val="19"/>
          <w:rFonts w:eastAsiaTheme="minorEastAsia"/>
          <w:color w:val="auto"/>
          <w:sz w:val="24"/>
        </w:rPr>
        <w:fldChar w:fldCharType="begin"/>
      </w:r>
      <w:r>
        <w:rPr>
          <w:rStyle w:val="19"/>
          <w:rFonts w:eastAsiaTheme="minorEastAsia"/>
          <w:color w:val="auto"/>
          <w:sz w:val="24"/>
        </w:rPr>
        <w:instrText xml:space="preserve"> TOC \o "1-2" \h \z </w:instrText>
      </w:r>
      <w:r>
        <w:rPr>
          <w:rStyle w:val="19"/>
          <w:rFonts w:eastAsiaTheme="minorEastAsia"/>
          <w:color w:val="auto"/>
          <w:sz w:val="24"/>
        </w:rPr>
        <w:fldChar w:fldCharType="separate"/>
      </w:r>
      <w:r>
        <w:fldChar w:fldCharType="begin"/>
      </w:r>
      <w:r>
        <w:instrText xml:space="preserve"> HYPERLINK \l "_Toc29297832" </w:instrText>
      </w:r>
      <w:r>
        <w:fldChar w:fldCharType="separate"/>
      </w:r>
      <w:r>
        <w:rPr>
          <w:rStyle w:val="19"/>
          <w:rFonts w:eastAsiaTheme="minorEastAsia"/>
          <w:color w:val="auto"/>
          <w:sz w:val="24"/>
        </w:rPr>
        <w:t>1</w:t>
      </w:r>
      <w:r>
        <w:rPr>
          <w:rStyle w:val="19"/>
          <w:rFonts w:eastAsia="黑体"/>
          <w:color w:val="auto"/>
          <w:sz w:val="24"/>
        </w:rPr>
        <w:t xml:space="preserve">  </w:t>
      </w:r>
      <w:r>
        <w:rPr>
          <w:rFonts w:eastAsiaTheme="minorEastAsia"/>
          <w:sz w:val="24"/>
        </w:rPr>
        <w:t>范围</w:t>
      </w:r>
      <w:r>
        <w:rPr>
          <w:rFonts w:hint="eastAsia" w:eastAsiaTheme="minorEastAsia"/>
          <w:sz w:val="24"/>
        </w:rPr>
        <w:t>............................................................................................................................</w:t>
      </w:r>
      <w:r>
        <w:rPr>
          <w:rFonts w:hint="eastAsia"/>
          <w:sz w:val="24"/>
        </w:rPr>
        <w:t>......</w:t>
      </w:r>
      <w:r>
        <w:rPr>
          <w:sz w:val="24"/>
        </w:rPr>
        <w:t>(</w:t>
      </w:r>
      <w:r>
        <w:rPr>
          <w:rFonts w:hint="eastAsia"/>
          <w:sz w:val="24"/>
        </w:rPr>
        <w:t>1</w:t>
      </w:r>
      <w:r>
        <w:rPr>
          <w:rFonts w:hint="eastAsia"/>
          <w:sz w:val="24"/>
        </w:rPr>
        <w:fldChar w:fldCharType="end"/>
      </w:r>
      <w:r>
        <w:rPr>
          <w:sz w:val="24"/>
        </w:rPr>
        <w:t>)</w:t>
      </w:r>
    </w:p>
    <w:p w14:paraId="675AF6CF">
      <w:pPr>
        <w:pStyle w:val="12"/>
        <w:spacing w:line="360" w:lineRule="auto"/>
        <w:rPr>
          <w:sz w:val="24"/>
        </w:rPr>
      </w:pPr>
      <w:r>
        <w:fldChar w:fldCharType="begin"/>
      </w:r>
      <w:r>
        <w:instrText xml:space="preserve"> HYPERLINK \l "_Toc29297833" </w:instrText>
      </w:r>
      <w:r>
        <w:fldChar w:fldCharType="separate"/>
      </w:r>
      <w:r>
        <w:rPr>
          <w:sz w:val="24"/>
        </w:rPr>
        <w:t>2  引用文件</w:t>
      </w:r>
      <w:r>
        <w:rPr>
          <w:rFonts w:hint="eastAsia"/>
          <w:sz w:val="24"/>
        </w:rPr>
        <w:t>..........................................................................................................................</w:t>
      </w:r>
      <w:r>
        <w:rPr>
          <w:sz w:val="24"/>
        </w:rPr>
        <w:t>(</w:t>
      </w:r>
      <w:r>
        <w:rPr>
          <w:rFonts w:hint="eastAsia"/>
          <w:sz w:val="24"/>
        </w:rPr>
        <w:t>1</w:t>
      </w:r>
      <w:r>
        <w:rPr>
          <w:rFonts w:hint="eastAsia"/>
          <w:sz w:val="24"/>
        </w:rPr>
        <w:fldChar w:fldCharType="end"/>
      </w:r>
      <w:r>
        <w:rPr>
          <w:sz w:val="24"/>
        </w:rPr>
        <w:t>)</w:t>
      </w:r>
    </w:p>
    <w:p w14:paraId="12180660">
      <w:pPr>
        <w:pStyle w:val="12"/>
        <w:spacing w:line="360" w:lineRule="auto"/>
        <w:rPr>
          <w:sz w:val="24"/>
        </w:rPr>
      </w:pPr>
      <w:r>
        <w:fldChar w:fldCharType="begin"/>
      </w:r>
      <w:r>
        <w:instrText xml:space="preserve"> HYPERLINK \l "_Toc29297834" </w:instrText>
      </w:r>
      <w:r>
        <w:fldChar w:fldCharType="separate"/>
      </w:r>
      <w:r>
        <w:rPr>
          <w:sz w:val="24"/>
        </w:rPr>
        <w:t>3  术语</w:t>
      </w:r>
      <w:r>
        <w:rPr>
          <w:rFonts w:hint="eastAsia"/>
          <w:sz w:val="24"/>
        </w:rPr>
        <w:t>..................................................................................................................................</w:t>
      </w:r>
      <w:r>
        <w:rPr>
          <w:sz w:val="24"/>
        </w:rPr>
        <w:t>(</w:t>
      </w:r>
      <w:r>
        <w:rPr>
          <w:rFonts w:hint="eastAsia"/>
          <w:sz w:val="24"/>
        </w:rPr>
        <w:t>1</w:t>
      </w:r>
      <w:r>
        <w:rPr>
          <w:rFonts w:hint="eastAsia"/>
          <w:sz w:val="24"/>
        </w:rPr>
        <w:fldChar w:fldCharType="end"/>
      </w:r>
      <w:r>
        <w:rPr>
          <w:sz w:val="24"/>
        </w:rPr>
        <w:t>)</w:t>
      </w:r>
    </w:p>
    <w:p w14:paraId="742E98AD">
      <w:pPr>
        <w:pStyle w:val="12"/>
        <w:spacing w:line="360" w:lineRule="auto"/>
        <w:rPr>
          <w:sz w:val="24"/>
        </w:rPr>
      </w:pPr>
      <w:r>
        <w:fldChar w:fldCharType="begin"/>
      </w:r>
      <w:r>
        <w:instrText xml:space="preserve"> HYPERLINK \l "_Toc29297836" </w:instrText>
      </w:r>
      <w:r>
        <w:fldChar w:fldCharType="separate"/>
      </w:r>
      <w:r>
        <w:rPr>
          <w:sz w:val="24"/>
        </w:rPr>
        <w:t>4  概述</w:t>
      </w:r>
      <w:r>
        <w:rPr>
          <w:rFonts w:hint="eastAsia"/>
          <w:sz w:val="24"/>
        </w:rPr>
        <w:t>..................................................................................................................................</w:t>
      </w:r>
      <w:r>
        <w:rPr>
          <w:sz w:val="24"/>
        </w:rPr>
        <w:t>(1</w:t>
      </w:r>
      <w:r>
        <w:rPr>
          <w:sz w:val="24"/>
        </w:rPr>
        <w:fldChar w:fldCharType="end"/>
      </w:r>
      <w:r>
        <w:rPr>
          <w:sz w:val="24"/>
        </w:rPr>
        <w:t>)</w:t>
      </w:r>
    </w:p>
    <w:p w14:paraId="31C2A118">
      <w:pPr>
        <w:pStyle w:val="12"/>
        <w:spacing w:line="360" w:lineRule="auto"/>
        <w:rPr>
          <w:rStyle w:val="19"/>
          <w:color w:val="auto"/>
          <w:sz w:val="24"/>
        </w:rPr>
      </w:pPr>
      <w:r>
        <w:fldChar w:fldCharType="begin"/>
      </w:r>
      <w:r>
        <w:instrText xml:space="preserve"> HYPERLINK \l "_Toc29297837" </w:instrText>
      </w:r>
      <w:r>
        <w:fldChar w:fldCharType="separate"/>
      </w:r>
      <w:r>
        <w:rPr>
          <w:sz w:val="24"/>
        </w:rPr>
        <w:t>5  计量特性</w:t>
      </w:r>
      <w:r>
        <w:rPr>
          <w:rFonts w:hint="eastAsia"/>
          <w:sz w:val="24"/>
        </w:rPr>
        <w:t>..........................................................................................................................</w:t>
      </w:r>
      <w:r>
        <w:rPr>
          <w:sz w:val="24"/>
        </w:rPr>
        <w:t>(2</w:t>
      </w:r>
      <w:r>
        <w:rPr>
          <w:sz w:val="24"/>
        </w:rPr>
        <w:fldChar w:fldCharType="end"/>
      </w:r>
      <w:r>
        <w:rPr>
          <w:rStyle w:val="19"/>
          <w:color w:val="auto"/>
          <w:sz w:val="24"/>
        </w:rPr>
        <w:t>)</w:t>
      </w:r>
    </w:p>
    <w:p w14:paraId="431DC4C1">
      <w:pPr>
        <w:pStyle w:val="12"/>
        <w:spacing w:line="360" w:lineRule="auto"/>
        <w:rPr>
          <w:rStyle w:val="19"/>
          <w:color w:val="auto"/>
          <w:sz w:val="24"/>
        </w:rPr>
      </w:pPr>
      <w:r>
        <w:fldChar w:fldCharType="begin"/>
      </w:r>
      <w:r>
        <w:instrText xml:space="preserve"> HYPERLINK \l "_Toc29297842" </w:instrText>
      </w:r>
      <w:r>
        <w:fldChar w:fldCharType="separate"/>
      </w:r>
      <w:r>
        <w:rPr>
          <w:rStyle w:val="19"/>
          <w:color w:val="auto"/>
          <w:sz w:val="24"/>
        </w:rPr>
        <w:t>6  校准条件</w:t>
      </w:r>
      <w:r>
        <w:rPr>
          <w:rStyle w:val="19"/>
          <w:rFonts w:hint="eastAsia"/>
          <w:color w:val="auto"/>
          <w:sz w:val="24"/>
        </w:rPr>
        <w:t>..........................................................................................................................</w:t>
      </w:r>
      <w:r>
        <w:rPr>
          <w:rStyle w:val="19"/>
          <w:color w:val="auto"/>
          <w:sz w:val="24"/>
        </w:rPr>
        <w:t>(2</w:t>
      </w:r>
      <w:r>
        <w:rPr>
          <w:rStyle w:val="19"/>
          <w:color w:val="auto"/>
          <w:sz w:val="24"/>
        </w:rPr>
        <w:fldChar w:fldCharType="end"/>
      </w:r>
      <w:r>
        <w:rPr>
          <w:rStyle w:val="19"/>
          <w:color w:val="auto"/>
          <w:sz w:val="24"/>
        </w:rPr>
        <w:t>)</w:t>
      </w:r>
    </w:p>
    <w:p w14:paraId="444A6615">
      <w:pPr>
        <w:pStyle w:val="12"/>
        <w:spacing w:line="360" w:lineRule="auto"/>
        <w:rPr>
          <w:rStyle w:val="19"/>
          <w:color w:val="auto"/>
          <w:sz w:val="24"/>
        </w:rPr>
      </w:pPr>
      <w:r>
        <w:fldChar w:fldCharType="begin"/>
      </w:r>
      <w:r>
        <w:instrText xml:space="preserve"> HYPERLINK \l "_Toc29297843" </w:instrText>
      </w:r>
      <w:r>
        <w:fldChar w:fldCharType="separate"/>
      </w:r>
      <w:r>
        <w:rPr>
          <w:rStyle w:val="19"/>
          <w:color w:val="auto"/>
          <w:sz w:val="24"/>
        </w:rPr>
        <w:t>6.1  环境条件</w:t>
      </w:r>
      <w:r>
        <w:rPr>
          <w:rStyle w:val="19"/>
          <w:rFonts w:hint="eastAsia"/>
          <w:color w:val="auto"/>
          <w:sz w:val="24"/>
        </w:rPr>
        <w:t>.......................................................................................................................</w:t>
      </w:r>
      <w:r>
        <w:rPr>
          <w:rStyle w:val="19"/>
          <w:color w:val="auto"/>
          <w:sz w:val="24"/>
        </w:rPr>
        <w:t>(2</w:t>
      </w:r>
      <w:r>
        <w:rPr>
          <w:rStyle w:val="19"/>
          <w:color w:val="auto"/>
          <w:sz w:val="24"/>
        </w:rPr>
        <w:fldChar w:fldCharType="end"/>
      </w:r>
      <w:r>
        <w:rPr>
          <w:rStyle w:val="19"/>
          <w:color w:val="auto"/>
          <w:sz w:val="24"/>
        </w:rPr>
        <w:t>)</w:t>
      </w:r>
    </w:p>
    <w:p w14:paraId="3A84E6C3">
      <w:pPr>
        <w:pStyle w:val="12"/>
        <w:spacing w:line="360" w:lineRule="auto"/>
        <w:rPr>
          <w:rStyle w:val="19"/>
          <w:color w:val="auto"/>
          <w:sz w:val="24"/>
        </w:rPr>
      </w:pPr>
      <w:r>
        <w:fldChar w:fldCharType="begin"/>
      </w:r>
      <w:r>
        <w:instrText xml:space="preserve"> HYPERLINK \l "_Toc29297844" </w:instrText>
      </w:r>
      <w:r>
        <w:fldChar w:fldCharType="separate"/>
      </w:r>
      <w:r>
        <w:rPr>
          <w:rStyle w:val="19"/>
          <w:color w:val="auto"/>
          <w:sz w:val="24"/>
        </w:rPr>
        <w:t>6.2  测量标准及其他设备</w:t>
      </w:r>
      <w:r>
        <w:rPr>
          <w:rStyle w:val="19"/>
          <w:rFonts w:hint="eastAsia"/>
          <w:color w:val="auto"/>
          <w:sz w:val="24"/>
        </w:rPr>
        <w:t>...................................................................................................</w:t>
      </w:r>
      <w:r>
        <w:rPr>
          <w:rStyle w:val="19"/>
          <w:color w:val="auto"/>
          <w:sz w:val="24"/>
        </w:rPr>
        <w:t>(2</w:t>
      </w:r>
      <w:r>
        <w:rPr>
          <w:rStyle w:val="19"/>
          <w:color w:val="auto"/>
          <w:sz w:val="24"/>
        </w:rPr>
        <w:fldChar w:fldCharType="end"/>
      </w:r>
      <w:r>
        <w:rPr>
          <w:rStyle w:val="19"/>
          <w:color w:val="auto"/>
          <w:sz w:val="24"/>
        </w:rPr>
        <w:t>)</w:t>
      </w:r>
    </w:p>
    <w:p w14:paraId="28769FB2">
      <w:pPr>
        <w:pStyle w:val="12"/>
        <w:spacing w:line="360" w:lineRule="auto"/>
        <w:rPr>
          <w:rStyle w:val="19"/>
          <w:color w:val="auto"/>
          <w:sz w:val="24"/>
        </w:rPr>
      </w:pPr>
      <w:r>
        <w:fldChar w:fldCharType="begin"/>
      </w:r>
      <w:r>
        <w:instrText xml:space="preserve"> HYPERLINK \l "_Toc29297845" </w:instrText>
      </w:r>
      <w:r>
        <w:fldChar w:fldCharType="separate"/>
      </w:r>
      <w:r>
        <w:rPr>
          <w:rStyle w:val="19"/>
          <w:color w:val="auto"/>
          <w:sz w:val="24"/>
        </w:rPr>
        <w:t>7  校准项目和校准方法</w:t>
      </w:r>
      <w:r>
        <w:rPr>
          <w:rStyle w:val="19"/>
          <w:rFonts w:hint="eastAsia"/>
          <w:color w:val="auto"/>
          <w:sz w:val="24"/>
        </w:rPr>
        <w:t>......................................................................................................</w:t>
      </w:r>
      <w:r>
        <w:rPr>
          <w:rStyle w:val="19"/>
          <w:color w:val="auto"/>
          <w:sz w:val="24"/>
        </w:rPr>
        <w:t>(3</w:t>
      </w:r>
      <w:r>
        <w:rPr>
          <w:rStyle w:val="19"/>
          <w:color w:val="auto"/>
          <w:sz w:val="24"/>
        </w:rPr>
        <w:fldChar w:fldCharType="end"/>
      </w:r>
      <w:r>
        <w:rPr>
          <w:rStyle w:val="19"/>
          <w:color w:val="auto"/>
          <w:sz w:val="24"/>
        </w:rPr>
        <w:t>)</w:t>
      </w:r>
    </w:p>
    <w:p w14:paraId="09C576F4">
      <w:pPr>
        <w:pStyle w:val="12"/>
        <w:spacing w:line="360" w:lineRule="auto"/>
        <w:rPr>
          <w:rStyle w:val="19"/>
          <w:color w:val="auto"/>
          <w:sz w:val="24"/>
        </w:rPr>
      </w:pPr>
      <w:r>
        <w:fldChar w:fldCharType="begin"/>
      </w:r>
      <w:r>
        <w:instrText xml:space="preserve"> HYPERLINK \l "_Toc29297846" </w:instrText>
      </w:r>
      <w:r>
        <w:fldChar w:fldCharType="separate"/>
      </w:r>
      <w:r>
        <w:rPr>
          <w:rStyle w:val="19"/>
          <w:color w:val="auto"/>
          <w:sz w:val="24"/>
        </w:rPr>
        <w:t xml:space="preserve">7.1  </w:t>
      </w:r>
      <w:r>
        <w:rPr>
          <w:rStyle w:val="19"/>
          <w:rFonts w:hint="eastAsia"/>
          <w:color w:val="auto"/>
          <w:sz w:val="24"/>
        </w:rPr>
        <w:t>校准前准备...................................................................................................................</w:t>
      </w:r>
      <w:r>
        <w:rPr>
          <w:rStyle w:val="19"/>
          <w:color w:val="auto"/>
          <w:sz w:val="24"/>
        </w:rPr>
        <w:t>(3</w:t>
      </w:r>
      <w:r>
        <w:rPr>
          <w:rStyle w:val="19"/>
          <w:color w:val="auto"/>
          <w:sz w:val="24"/>
        </w:rPr>
        <w:fldChar w:fldCharType="end"/>
      </w:r>
      <w:r>
        <w:rPr>
          <w:rStyle w:val="19"/>
          <w:color w:val="auto"/>
          <w:sz w:val="24"/>
        </w:rPr>
        <w:t>)</w:t>
      </w:r>
    </w:p>
    <w:p w14:paraId="00A85A5F">
      <w:pPr>
        <w:pStyle w:val="12"/>
        <w:spacing w:line="360" w:lineRule="auto"/>
        <w:rPr>
          <w:rStyle w:val="19"/>
          <w:color w:val="auto"/>
          <w:sz w:val="24"/>
        </w:rPr>
      </w:pPr>
      <w:r>
        <w:fldChar w:fldCharType="begin"/>
      </w:r>
      <w:r>
        <w:instrText xml:space="preserve"> HYPERLINK \l "_Toc29297847" </w:instrText>
      </w:r>
      <w:r>
        <w:fldChar w:fldCharType="separate"/>
      </w:r>
      <w:r>
        <w:rPr>
          <w:rStyle w:val="19"/>
          <w:color w:val="auto"/>
          <w:sz w:val="24"/>
        </w:rPr>
        <w:t xml:space="preserve">7.2  </w:t>
      </w:r>
      <w:r>
        <w:rPr>
          <w:rStyle w:val="19"/>
          <w:rFonts w:hint="eastAsia"/>
          <w:color w:val="auto"/>
          <w:sz w:val="24"/>
        </w:rPr>
        <w:t>测量范围.......................................................................................................................</w:t>
      </w:r>
      <w:r>
        <w:rPr>
          <w:rStyle w:val="19"/>
          <w:color w:val="auto"/>
          <w:sz w:val="24"/>
        </w:rPr>
        <w:t>(3</w:t>
      </w:r>
      <w:r>
        <w:rPr>
          <w:rStyle w:val="19"/>
          <w:color w:val="auto"/>
          <w:sz w:val="24"/>
        </w:rPr>
        <w:fldChar w:fldCharType="end"/>
      </w:r>
      <w:r>
        <w:rPr>
          <w:rStyle w:val="19"/>
          <w:color w:val="auto"/>
          <w:sz w:val="24"/>
        </w:rPr>
        <w:t>)</w:t>
      </w:r>
    </w:p>
    <w:p w14:paraId="32A710BF">
      <w:pPr>
        <w:pStyle w:val="12"/>
        <w:spacing w:line="360" w:lineRule="auto"/>
        <w:rPr>
          <w:rStyle w:val="19"/>
          <w:color w:val="auto"/>
          <w:sz w:val="24"/>
        </w:rPr>
      </w:pPr>
      <w:r>
        <w:fldChar w:fldCharType="begin"/>
      </w:r>
      <w:r>
        <w:instrText xml:space="preserve"> HYPERLINK \l "_Toc29297847" </w:instrText>
      </w:r>
      <w:r>
        <w:fldChar w:fldCharType="separate"/>
      </w:r>
      <w:r>
        <w:rPr>
          <w:rStyle w:val="19"/>
          <w:color w:val="auto"/>
          <w:sz w:val="24"/>
        </w:rPr>
        <w:t>7.</w:t>
      </w:r>
      <w:r>
        <w:rPr>
          <w:rStyle w:val="19"/>
          <w:rFonts w:hint="eastAsia"/>
          <w:color w:val="auto"/>
          <w:sz w:val="24"/>
        </w:rPr>
        <w:t>3</w:t>
      </w:r>
      <w:r>
        <w:rPr>
          <w:rStyle w:val="19"/>
          <w:color w:val="auto"/>
          <w:sz w:val="24"/>
        </w:rPr>
        <w:t xml:space="preserve">  </w:t>
      </w:r>
      <w:r>
        <w:rPr>
          <w:rStyle w:val="19"/>
          <w:rFonts w:hint="eastAsia"/>
          <w:color w:val="auto"/>
          <w:sz w:val="24"/>
        </w:rPr>
        <w:t>分辨力...........................................................................................................................</w:t>
      </w:r>
      <w:r>
        <w:rPr>
          <w:rStyle w:val="19"/>
          <w:color w:val="auto"/>
          <w:sz w:val="24"/>
        </w:rPr>
        <w:t>(3</w:t>
      </w:r>
      <w:r>
        <w:rPr>
          <w:rStyle w:val="19"/>
          <w:color w:val="auto"/>
          <w:sz w:val="24"/>
        </w:rPr>
        <w:fldChar w:fldCharType="end"/>
      </w:r>
      <w:r>
        <w:rPr>
          <w:rStyle w:val="19"/>
          <w:color w:val="auto"/>
          <w:sz w:val="24"/>
        </w:rPr>
        <w:t>)</w:t>
      </w:r>
    </w:p>
    <w:p w14:paraId="1E73E918">
      <w:pPr>
        <w:pStyle w:val="12"/>
        <w:spacing w:line="360" w:lineRule="auto"/>
        <w:rPr>
          <w:rStyle w:val="19"/>
          <w:color w:val="auto"/>
          <w:sz w:val="24"/>
        </w:rPr>
      </w:pPr>
      <w:r>
        <w:fldChar w:fldCharType="begin"/>
      </w:r>
      <w:r>
        <w:instrText xml:space="preserve"> HYPERLINK \l "_Toc29297847" </w:instrText>
      </w:r>
      <w:r>
        <w:fldChar w:fldCharType="separate"/>
      </w:r>
      <w:r>
        <w:rPr>
          <w:rStyle w:val="19"/>
          <w:color w:val="auto"/>
          <w:sz w:val="24"/>
        </w:rPr>
        <w:t>7.</w:t>
      </w:r>
      <w:r>
        <w:rPr>
          <w:rStyle w:val="19"/>
          <w:rFonts w:hint="eastAsia"/>
          <w:color w:val="auto"/>
          <w:sz w:val="24"/>
        </w:rPr>
        <w:t>4</w:t>
      </w:r>
      <w:r>
        <w:rPr>
          <w:rStyle w:val="19"/>
          <w:color w:val="auto"/>
          <w:sz w:val="24"/>
        </w:rPr>
        <w:t xml:space="preserve">  </w:t>
      </w:r>
      <w:r>
        <w:rPr>
          <w:rStyle w:val="19"/>
          <w:rFonts w:hint="eastAsia"/>
          <w:color w:val="auto"/>
          <w:sz w:val="24"/>
        </w:rPr>
        <w:t>示值误差.......................................................................................................................</w:t>
      </w:r>
      <w:r>
        <w:rPr>
          <w:rStyle w:val="19"/>
          <w:color w:val="auto"/>
          <w:sz w:val="24"/>
        </w:rPr>
        <w:t>(</w:t>
      </w:r>
      <w:r>
        <w:rPr>
          <w:rStyle w:val="19"/>
          <w:rFonts w:hint="eastAsia"/>
          <w:color w:val="auto"/>
          <w:sz w:val="24"/>
        </w:rPr>
        <w:t>4</w:t>
      </w:r>
      <w:r>
        <w:rPr>
          <w:rStyle w:val="19"/>
          <w:rFonts w:hint="eastAsia"/>
          <w:color w:val="auto"/>
          <w:sz w:val="24"/>
        </w:rPr>
        <w:fldChar w:fldCharType="end"/>
      </w:r>
      <w:r>
        <w:rPr>
          <w:rStyle w:val="19"/>
          <w:color w:val="auto"/>
          <w:sz w:val="24"/>
        </w:rPr>
        <w:t>)</w:t>
      </w:r>
    </w:p>
    <w:p w14:paraId="79976F78">
      <w:pPr>
        <w:pStyle w:val="12"/>
        <w:spacing w:line="360" w:lineRule="auto"/>
        <w:rPr>
          <w:rStyle w:val="19"/>
          <w:color w:val="auto"/>
          <w:sz w:val="24"/>
        </w:rPr>
      </w:pPr>
      <w:r>
        <w:fldChar w:fldCharType="begin"/>
      </w:r>
      <w:r>
        <w:instrText xml:space="preserve"> HYPERLINK \l "_Toc29297848" </w:instrText>
      </w:r>
      <w:r>
        <w:fldChar w:fldCharType="separate"/>
      </w:r>
      <w:r>
        <w:rPr>
          <w:rStyle w:val="19"/>
          <w:color w:val="auto"/>
          <w:sz w:val="24"/>
        </w:rPr>
        <w:t>8  校准结果的表达</w:t>
      </w:r>
      <w:r>
        <w:rPr>
          <w:rStyle w:val="19"/>
          <w:rFonts w:hint="eastAsia"/>
          <w:color w:val="auto"/>
          <w:sz w:val="24"/>
        </w:rPr>
        <w:t>..............................................................................................................</w:t>
      </w:r>
      <w:r>
        <w:rPr>
          <w:rStyle w:val="19"/>
          <w:color w:val="auto"/>
          <w:sz w:val="24"/>
        </w:rPr>
        <w:t>(</w:t>
      </w:r>
      <w:r>
        <w:rPr>
          <w:rStyle w:val="19"/>
          <w:rFonts w:hint="eastAsia"/>
          <w:color w:val="auto"/>
          <w:sz w:val="24"/>
        </w:rPr>
        <w:t>4</w:t>
      </w:r>
      <w:r>
        <w:rPr>
          <w:rStyle w:val="19"/>
          <w:rFonts w:hint="eastAsia"/>
          <w:color w:val="auto"/>
          <w:sz w:val="24"/>
        </w:rPr>
        <w:fldChar w:fldCharType="end"/>
      </w:r>
      <w:r>
        <w:rPr>
          <w:rStyle w:val="19"/>
          <w:color w:val="auto"/>
          <w:sz w:val="24"/>
        </w:rPr>
        <w:t>)</w:t>
      </w:r>
    </w:p>
    <w:p w14:paraId="22C03436">
      <w:pPr>
        <w:pStyle w:val="12"/>
        <w:spacing w:line="360" w:lineRule="auto"/>
        <w:rPr>
          <w:rStyle w:val="19"/>
          <w:color w:val="auto"/>
          <w:sz w:val="24"/>
        </w:rPr>
      </w:pPr>
      <w:r>
        <w:fldChar w:fldCharType="begin"/>
      </w:r>
      <w:r>
        <w:instrText xml:space="preserve"> HYPERLINK \l "_Toc29297849" </w:instrText>
      </w:r>
      <w:r>
        <w:fldChar w:fldCharType="separate"/>
      </w:r>
      <w:r>
        <w:rPr>
          <w:rStyle w:val="19"/>
          <w:color w:val="auto"/>
          <w:sz w:val="24"/>
        </w:rPr>
        <w:t>9  复校时间间隔</w:t>
      </w:r>
      <w:r>
        <w:rPr>
          <w:rStyle w:val="19"/>
          <w:rFonts w:hint="eastAsia"/>
          <w:color w:val="auto"/>
          <w:sz w:val="24"/>
        </w:rPr>
        <w:t>..................................................................................................................</w:t>
      </w:r>
      <w:r>
        <w:rPr>
          <w:rStyle w:val="19"/>
          <w:color w:val="auto"/>
          <w:sz w:val="24"/>
        </w:rPr>
        <w:t>(</w:t>
      </w:r>
      <w:r>
        <w:rPr>
          <w:rStyle w:val="19"/>
          <w:rFonts w:hint="eastAsia"/>
          <w:color w:val="auto"/>
          <w:sz w:val="24"/>
        </w:rPr>
        <w:t>5</w:t>
      </w:r>
      <w:r>
        <w:rPr>
          <w:rStyle w:val="19"/>
          <w:rFonts w:hint="eastAsia"/>
          <w:color w:val="auto"/>
          <w:sz w:val="24"/>
        </w:rPr>
        <w:fldChar w:fldCharType="end"/>
      </w:r>
      <w:r>
        <w:rPr>
          <w:rStyle w:val="19"/>
          <w:color w:val="auto"/>
          <w:sz w:val="24"/>
        </w:rPr>
        <w:t>)</w:t>
      </w:r>
    </w:p>
    <w:p w14:paraId="31769876">
      <w:pPr>
        <w:pStyle w:val="12"/>
        <w:spacing w:line="360" w:lineRule="auto"/>
        <w:rPr>
          <w:rStyle w:val="19"/>
          <w:color w:val="auto"/>
          <w:sz w:val="24"/>
        </w:rPr>
      </w:pPr>
      <w:r>
        <w:fldChar w:fldCharType="begin"/>
      </w:r>
      <w:r>
        <w:instrText xml:space="preserve"> HYPERLINK \l "_Toc29297850" </w:instrText>
      </w:r>
      <w:r>
        <w:fldChar w:fldCharType="separate"/>
      </w:r>
      <w:r>
        <w:rPr>
          <w:rStyle w:val="19"/>
          <w:color w:val="auto"/>
          <w:sz w:val="24"/>
        </w:rPr>
        <w:t xml:space="preserve">附录A  </w:t>
      </w:r>
      <w:r>
        <w:rPr>
          <w:rStyle w:val="19"/>
          <w:rFonts w:hint="eastAsia"/>
          <w:color w:val="auto"/>
          <w:sz w:val="24"/>
        </w:rPr>
        <w:t>测量结果的不确定度评定示例............................................................................</w:t>
      </w:r>
      <w:r>
        <w:rPr>
          <w:rStyle w:val="19"/>
          <w:color w:val="auto"/>
          <w:sz w:val="24"/>
        </w:rPr>
        <w:t>(</w:t>
      </w:r>
      <w:r>
        <w:rPr>
          <w:rStyle w:val="19"/>
          <w:rFonts w:hint="eastAsia"/>
          <w:color w:val="auto"/>
          <w:sz w:val="24"/>
        </w:rPr>
        <w:t>6</w:t>
      </w:r>
      <w:r>
        <w:rPr>
          <w:rStyle w:val="19"/>
          <w:rFonts w:hint="eastAsia"/>
          <w:color w:val="auto"/>
          <w:sz w:val="24"/>
        </w:rPr>
        <w:fldChar w:fldCharType="end"/>
      </w:r>
      <w:r>
        <w:rPr>
          <w:rStyle w:val="19"/>
          <w:color w:val="auto"/>
          <w:sz w:val="24"/>
        </w:rPr>
        <w:t>)</w:t>
      </w:r>
    </w:p>
    <w:p w14:paraId="41DF930D">
      <w:pPr>
        <w:pStyle w:val="12"/>
        <w:spacing w:line="360" w:lineRule="auto"/>
        <w:rPr>
          <w:rFonts w:ascii="宋体" w:hAnsi="宋体"/>
          <w:sz w:val="24"/>
        </w:rPr>
      </w:pPr>
      <w:r>
        <w:fldChar w:fldCharType="begin"/>
      </w:r>
      <w:r>
        <w:instrText xml:space="preserve"> HYPERLINK \l "_Toc29297852" </w:instrText>
      </w:r>
      <w:r>
        <w:fldChar w:fldCharType="separate"/>
      </w:r>
      <w:r>
        <w:rPr>
          <w:rStyle w:val="19"/>
          <w:color w:val="auto"/>
          <w:sz w:val="24"/>
        </w:rPr>
        <w:t xml:space="preserve">附录B  </w:t>
      </w:r>
      <w:r>
        <w:rPr>
          <w:rStyle w:val="19"/>
          <w:rFonts w:hint="eastAsia"/>
          <w:color w:val="auto"/>
          <w:sz w:val="24"/>
        </w:rPr>
        <w:t>前向散射式能见度仪校准原始记录（推荐）格式.........................................</w:t>
      </w:r>
      <w:r>
        <w:rPr>
          <w:rFonts w:hint="eastAsia"/>
        </w:rPr>
        <w:t>...</w:t>
      </w:r>
      <w:r>
        <w:rPr>
          <w:rStyle w:val="19"/>
          <w:color w:val="auto"/>
          <w:sz w:val="24"/>
        </w:rPr>
        <w:t>(</w:t>
      </w:r>
      <w:r>
        <w:rPr>
          <w:rStyle w:val="19"/>
          <w:rFonts w:hint="eastAsia"/>
          <w:color w:val="auto"/>
          <w:sz w:val="24"/>
        </w:rPr>
        <w:t>9</w:t>
      </w:r>
      <w:r>
        <w:rPr>
          <w:rStyle w:val="19"/>
          <w:rFonts w:hint="eastAsia"/>
          <w:color w:val="auto"/>
          <w:sz w:val="24"/>
        </w:rPr>
        <w:fldChar w:fldCharType="end"/>
      </w:r>
      <w:r>
        <w:rPr>
          <w:rStyle w:val="19"/>
          <w:color w:val="auto"/>
          <w:sz w:val="24"/>
        </w:rPr>
        <w:t>)</w:t>
      </w:r>
      <w:r>
        <w:rPr>
          <w:rStyle w:val="19"/>
          <w:rFonts w:eastAsiaTheme="minorEastAsia"/>
          <w:color w:val="auto"/>
          <w:sz w:val="24"/>
        </w:rPr>
        <w:fldChar w:fldCharType="end"/>
      </w:r>
    </w:p>
    <w:p w14:paraId="127CE02B">
      <w:pPr>
        <w:pStyle w:val="12"/>
        <w:spacing w:line="360" w:lineRule="auto"/>
        <w:rPr>
          <w:rFonts w:ascii="宋体" w:hAnsi="宋体"/>
        </w:rPr>
      </w:pPr>
      <w:r>
        <w:rPr>
          <w:rStyle w:val="19"/>
          <w:rFonts w:eastAsiaTheme="minorEastAsia"/>
          <w:color w:val="auto"/>
          <w:sz w:val="24"/>
        </w:rPr>
        <w:fldChar w:fldCharType="begin"/>
      </w:r>
      <w:r>
        <w:rPr>
          <w:rStyle w:val="19"/>
          <w:rFonts w:eastAsiaTheme="minorEastAsia"/>
          <w:color w:val="auto"/>
          <w:sz w:val="24"/>
        </w:rPr>
        <w:instrText xml:space="preserve"> TOC \o "1-2" \h \z </w:instrText>
      </w:r>
      <w:r>
        <w:rPr>
          <w:rStyle w:val="19"/>
          <w:rFonts w:eastAsiaTheme="minorEastAsia"/>
          <w:color w:val="auto"/>
          <w:sz w:val="24"/>
        </w:rPr>
        <w:fldChar w:fldCharType="separate"/>
      </w:r>
      <w:r>
        <w:fldChar w:fldCharType="begin"/>
      </w:r>
      <w:r>
        <w:instrText xml:space="preserve"> HYPERLINK \l "_Toc29297852" </w:instrText>
      </w:r>
      <w:r>
        <w:fldChar w:fldCharType="separate"/>
      </w:r>
      <w:r>
        <w:rPr>
          <w:rStyle w:val="19"/>
          <w:color w:val="auto"/>
          <w:sz w:val="24"/>
        </w:rPr>
        <w:t>附录</w:t>
      </w:r>
      <w:r>
        <w:rPr>
          <w:rStyle w:val="19"/>
          <w:rFonts w:hint="eastAsia"/>
          <w:color w:val="auto"/>
          <w:sz w:val="24"/>
        </w:rPr>
        <w:t>C</w:t>
      </w:r>
      <w:r>
        <w:rPr>
          <w:rStyle w:val="19"/>
          <w:color w:val="auto"/>
          <w:sz w:val="24"/>
        </w:rPr>
        <w:t xml:space="preserve">  </w:t>
      </w:r>
      <w:r>
        <w:rPr>
          <w:rStyle w:val="19"/>
          <w:rFonts w:hint="eastAsia"/>
          <w:color w:val="auto"/>
          <w:sz w:val="24"/>
        </w:rPr>
        <w:t>前向散射能见度仪校准证书内页（推荐）格式..............................................</w:t>
      </w:r>
      <w:r>
        <w:rPr>
          <w:rStyle w:val="19"/>
          <w:color w:val="auto"/>
          <w:sz w:val="24"/>
        </w:rPr>
        <w:t>(1</w:t>
      </w:r>
      <w:r>
        <w:rPr>
          <w:rStyle w:val="19"/>
          <w:color w:val="auto"/>
          <w:sz w:val="24"/>
        </w:rPr>
        <w:fldChar w:fldCharType="end"/>
      </w:r>
      <w:r>
        <w:rPr>
          <w:rStyle w:val="19"/>
          <w:rFonts w:hint="eastAsia"/>
          <w:color w:val="auto"/>
          <w:sz w:val="24"/>
        </w:rPr>
        <w:t>0</w:t>
      </w:r>
      <w:r>
        <w:rPr>
          <w:rStyle w:val="19"/>
          <w:color w:val="auto"/>
          <w:sz w:val="24"/>
        </w:rPr>
        <w:t>)</w:t>
      </w:r>
      <w:r>
        <w:rPr>
          <w:rStyle w:val="19"/>
          <w:rFonts w:eastAsiaTheme="minorEastAsia"/>
          <w:color w:val="auto"/>
          <w:sz w:val="24"/>
        </w:rPr>
        <w:fldChar w:fldCharType="end"/>
      </w:r>
    </w:p>
    <w:p w14:paraId="6C04061D">
      <w:pPr>
        <w:widowControl/>
        <w:spacing w:line="360" w:lineRule="auto"/>
        <w:jc w:val="left"/>
        <w:rPr>
          <w:rStyle w:val="19"/>
          <w:rFonts w:eastAsiaTheme="minorEastAsia"/>
        </w:rPr>
      </w:pPr>
    </w:p>
    <w:p w14:paraId="4FF314B2">
      <w:pPr>
        <w:widowControl/>
        <w:jc w:val="left"/>
        <w:rPr>
          <w:rStyle w:val="19"/>
          <w:rFonts w:eastAsiaTheme="minorEastAsia"/>
        </w:rPr>
      </w:pPr>
    </w:p>
    <w:p w14:paraId="23EACA99">
      <w:pPr>
        <w:widowControl/>
        <w:jc w:val="left"/>
        <w:rPr>
          <w:rStyle w:val="19"/>
          <w:rFonts w:eastAsiaTheme="minorEastAsia"/>
        </w:rPr>
      </w:pPr>
    </w:p>
    <w:p w14:paraId="63736FD2">
      <w:pPr>
        <w:widowControl/>
        <w:jc w:val="left"/>
        <w:rPr>
          <w:rStyle w:val="19"/>
          <w:rFonts w:eastAsiaTheme="minorEastAsia"/>
        </w:rPr>
      </w:pPr>
    </w:p>
    <w:p w14:paraId="3BC279F6">
      <w:pPr>
        <w:widowControl/>
        <w:jc w:val="left"/>
        <w:rPr>
          <w:rFonts w:eastAsia="黑体"/>
          <w:sz w:val="32"/>
          <w:szCs w:val="32"/>
        </w:rPr>
      </w:pPr>
    </w:p>
    <w:p w14:paraId="3694AE67">
      <w:pPr>
        <w:widowControl/>
        <w:jc w:val="left"/>
        <w:rPr>
          <w:rFonts w:eastAsia="黑体"/>
          <w:sz w:val="32"/>
          <w:szCs w:val="32"/>
        </w:rPr>
      </w:pPr>
    </w:p>
    <w:p w14:paraId="5EE3E6B5">
      <w:pPr>
        <w:widowControl/>
        <w:jc w:val="left"/>
        <w:rPr>
          <w:rFonts w:eastAsia="黑体"/>
          <w:sz w:val="32"/>
          <w:szCs w:val="32"/>
        </w:rPr>
      </w:pPr>
    </w:p>
    <w:p w14:paraId="44260C07">
      <w:pPr>
        <w:widowControl/>
        <w:jc w:val="left"/>
        <w:rPr>
          <w:rFonts w:eastAsia="黑体"/>
          <w:sz w:val="32"/>
          <w:szCs w:val="32"/>
        </w:rPr>
      </w:pPr>
    </w:p>
    <w:p w14:paraId="3C4FD1EB">
      <w:pPr>
        <w:widowControl/>
        <w:jc w:val="left"/>
        <w:rPr>
          <w:rFonts w:eastAsia="黑体"/>
          <w:sz w:val="32"/>
          <w:szCs w:val="32"/>
        </w:rPr>
      </w:pPr>
    </w:p>
    <w:p w14:paraId="5EA02E8D">
      <w:pPr>
        <w:widowControl/>
        <w:jc w:val="left"/>
        <w:rPr>
          <w:rFonts w:eastAsia="黑体"/>
          <w:sz w:val="32"/>
          <w:szCs w:val="32"/>
        </w:rPr>
      </w:pPr>
    </w:p>
    <w:p w14:paraId="59E8DE12">
      <w:pPr>
        <w:widowControl/>
        <w:jc w:val="left"/>
        <w:rPr>
          <w:rFonts w:eastAsia="黑体"/>
          <w:sz w:val="32"/>
          <w:szCs w:val="32"/>
        </w:rPr>
      </w:pPr>
    </w:p>
    <w:p w14:paraId="6EC96EB3">
      <w:pPr>
        <w:widowControl/>
        <w:jc w:val="left"/>
        <w:rPr>
          <w:rFonts w:eastAsia="黑体"/>
          <w:sz w:val="32"/>
          <w:szCs w:val="32"/>
        </w:rPr>
      </w:pPr>
    </w:p>
    <w:p w14:paraId="27FF7A3C">
      <w:pPr>
        <w:widowControl/>
        <w:jc w:val="left"/>
        <w:rPr>
          <w:rFonts w:eastAsia="黑体"/>
          <w:sz w:val="32"/>
          <w:szCs w:val="32"/>
        </w:rPr>
      </w:pPr>
    </w:p>
    <w:p w14:paraId="07CC8147">
      <w:pPr>
        <w:pStyle w:val="22"/>
        <w:spacing w:before="0" w:after="0" w:line="360" w:lineRule="auto"/>
        <w:jc w:val="center"/>
        <w:rPr>
          <w:rFonts w:eastAsia="黑体"/>
          <w:kern w:val="2"/>
          <w:sz w:val="44"/>
          <w:szCs w:val="44"/>
          <w:lang w:eastAsia="zh-CN"/>
        </w:rPr>
      </w:pPr>
      <w:r>
        <w:rPr>
          <w:rFonts w:eastAsia="黑体"/>
          <w:kern w:val="2"/>
          <w:sz w:val="44"/>
          <w:szCs w:val="44"/>
          <w:lang w:eastAsia="zh-CN"/>
        </w:rPr>
        <w:t>引    言</w:t>
      </w:r>
    </w:p>
    <w:p w14:paraId="01A1EA03">
      <w:pPr>
        <w:pStyle w:val="22"/>
        <w:spacing w:before="0" w:after="0" w:line="360" w:lineRule="auto"/>
        <w:ind w:firstLine="480" w:firstLineChars="200"/>
        <w:rPr>
          <w:color w:val="000000"/>
          <w:sz w:val="24"/>
          <w:lang w:eastAsia="zh-CN"/>
        </w:rPr>
      </w:pPr>
      <w:r>
        <w:rPr>
          <w:color w:val="000000"/>
          <w:sz w:val="24"/>
          <w:lang w:eastAsia="zh-CN"/>
        </w:rPr>
        <w:t>本规范依据JJF 1071-2010</w:t>
      </w:r>
      <w:r>
        <w:rPr>
          <w:color w:val="000000"/>
          <w:spacing w:val="-7"/>
          <w:sz w:val="24"/>
          <w:lang w:eastAsia="zh-CN"/>
        </w:rPr>
        <w:t>《国家计量校准规范编写规则》、</w:t>
      </w:r>
      <w:r>
        <w:rPr>
          <w:color w:val="000000"/>
          <w:sz w:val="24"/>
          <w:lang w:eastAsia="zh-CN"/>
        </w:rPr>
        <w:t>JJF</w:t>
      </w:r>
      <w:r>
        <w:rPr>
          <w:color w:val="000000"/>
          <w:spacing w:val="2"/>
          <w:sz w:val="24"/>
          <w:lang w:eastAsia="zh-CN"/>
        </w:rPr>
        <w:t xml:space="preserve"> </w:t>
      </w:r>
      <w:r>
        <w:rPr>
          <w:color w:val="000000"/>
          <w:sz w:val="24"/>
          <w:lang w:eastAsia="zh-CN"/>
        </w:rPr>
        <w:t>1001-2011</w:t>
      </w:r>
      <w:r>
        <w:rPr>
          <w:color w:val="000000"/>
          <w:spacing w:val="1"/>
          <w:sz w:val="24"/>
          <w:lang w:eastAsia="zh-CN"/>
        </w:rPr>
        <w:t>《通用计量术语及定</w:t>
      </w:r>
      <w:r>
        <w:rPr>
          <w:color w:val="000000"/>
          <w:spacing w:val="-38"/>
          <w:sz w:val="24"/>
          <w:lang w:eastAsia="zh-CN"/>
        </w:rPr>
        <w:t>义》、</w:t>
      </w:r>
      <w:r>
        <w:rPr>
          <w:color w:val="000000"/>
          <w:sz w:val="24"/>
          <w:lang w:eastAsia="zh-CN"/>
        </w:rPr>
        <w:t>JJF</w:t>
      </w:r>
      <w:r>
        <w:rPr>
          <w:color w:val="000000"/>
          <w:spacing w:val="2"/>
          <w:sz w:val="24"/>
          <w:lang w:eastAsia="zh-CN"/>
        </w:rPr>
        <w:t xml:space="preserve"> </w:t>
      </w:r>
      <w:r>
        <w:rPr>
          <w:color w:val="000000"/>
          <w:sz w:val="24"/>
          <w:lang w:eastAsia="zh-CN"/>
        </w:rPr>
        <w:t>1059.1-2012</w:t>
      </w:r>
      <w:r>
        <w:rPr>
          <w:color w:val="000000"/>
          <w:spacing w:val="1"/>
          <w:sz w:val="24"/>
          <w:lang w:eastAsia="zh-CN"/>
        </w:rPr>
        <w:t>《测量不确定度评定</w:t>
      </w:r>
      <w:r>
        <w:rPr>
          <w:color w:val="000000"/>
          <w:sz w:val="24"/>
          <w:lang w:eastAsia="zh-CN"/>
        </w:rPr>
        <w:t>与表示》等基础性系列规范以及</w:t>
      </w:r>
      <w:r>
        <w:rPr>
          <w:rFonts w:hint="eastAsia"/>
          <w:color w:val="000000"/>
          <w:sz w:val="24"/>
          <w:lang w:eastAsia="zh-CN"/>
        </w:rPr>
        <w:t>QX/T 536</w:t>
      </w:r>
      <w:r>
        <w:rPr>
          <w:color w:val="000000"/>
          <w:sz w:val="24"/>
          <w:lang w:eastAsia="zh-CN"/>
        </w:rPr>
        <w:t>-202</w:t>
      </w:r>
      <w:r>
        <w:rPr>
          <w:rFonts w:hint="eastAsia"/>
          <w:color w:val="000000"/>
          <w:sz w:val="24"/>
          <w:lang w:eastAsia="zh-CN"/>
        </w:rPr>
        <w:t>0</w:t>
      </w:r>
      <w:r>
        <w:rPr>
          <w:color w:val="000000"/>
          <w:sz w:val="24"/>
          <w:lang w:eastAsia="zh-CN"/>
        </w:rPr>
        <w:t>《</w:t>
      </w:r>
      <w:r>
        <w:rPr>
          <w:rFonts w:hint="eastAsia"/>
          <w:color w:val="000000"/>
          <w:sz w:val="24"/>
          <w:lang w:eastAsia="zh-CN"/>
        </w:rPr>
        <w:t>前向散射式能见度仪测试方法</w:t>
      </w:r>
      <w:r>
        <w:rPr>
          <w:color w:val="000000"/>
          <w:sz w:val="24"/>
          <w:lang w:eastAsia="zh-CN"/>
        </w:rPr>
        <w:t>》</w:t>
      </w:r>
      <w:r>
        <w:rPr>
          <w:rFonts w:hint="eastAsia"/>
          <w:color w:val="000000"/>
          <w:sz w:val="24"/>
          <w:lang w:eastAsia="zh-CN"/>
        </w:rPr>
        <w:t>、</w:t>
      </w:r>
      <w:r>
        <w:rPr>
          <w:color w:val="000000"/>
          <w:sz w:val="24"/>
          <w:lang w:eastAsia="zh-CN"/>
        </w:rPr>
        <w:t>QX/T 698</w:t>
      </w:r>
      <w:r>
        <w:rPr>
          <w:rFonts w:hint="eastAsia"/>
          <w:color w:val="000000"/>
          <w:sz w:val="24"/>
          <w:lang w:eastAsia="zh-CN"/>
        </w:rPr>
        <w:t>-2023《前向散射式能见度仪》、GB/T 35223 《地面气象观测规范 气象能见度》等</w:t>
      </w:r>
      <w:r>
        <w:rPr>
          <w:color w:val="000000"/>
          <w:sz w:val="24"/>
          <w:lang w:eastAsia="zh-CN"/>
        </w:rPr>
        <w:t>为主要参考标准编制。</w:t>
      </w:r>
    </w:p>
    <w:p w14:paraId="10EBB5D7">
      <w:pPr>
        <w:pStyle w:val="22"/>
        <w:spacing w:before="0" w:after="0" w:line="360" w:lineRule="auto"/>
        <w:ind w:firstLine="480" w:firstLineChars="200"/>
        <w:rPr>
          <w:color w:val="000000"/>
          <w:sz w:val="24"/>
          <w:lang w:eastAsia="zh-CN"/>
        </w:rPr>
      </w:pPr>
      <w:r>
        <w:rPr>
          <w:color w:val="000000"/>
          <w:sz w:val="24"/>
          <w:lang w:eastAsia="zh-CN"/>
        </w:rPr>
        <w:t>本规范为首次发布。</w:t>
      </w:r>
    </w:p>
    <w:p w14:paraId="2533301B">
      <w:pPr>
        <w:spacing w:line="360" w:lineRule="auto"/>
        <w:jc w:val="center"/>
        <w:rPr>
          <w:b/>
          <w:sz w:val="32"/>
          <w:szCs w:val="32"/>
        </w:rPr>
      </w:pPr>
    </w:p>
    <w:p w14:paraId="430950D5">
      <w:pPr>
        <w:spacing w:line="360" w:lineRule="auto"/>
        <w:jc w:val="center"/>
        <w:rPr>
          <w:b/>
          <w:sz w:val="32"/>
          <w:szCs w:val="32"/>
        </w:rPr>
      </w:pPr>
    </w:p>
    <w:p w14:paraId="7B9553E3">
      <w:pPr>
        <w:spacing w:line="360" w:lineRule="auto"/>
        <w:jc w:val="center"/>
        <w:rPr>
          <w:b/>
          <w:sz w:val="32"/>
          <w:szCs w:val="32"/>
        </w:rPr>
      </w:pPr>
    </w:p>
    <w:p w14:paraId="009DA5D0">
      <w:pPr>
        <w:spacing w:line="360" w:lineRule="auto"/>
        <w:jc w:val="center"/>
        <w:rPr>
          <w:b/>
          <w:sz w:val="32"/>
          <w:szCs w:val="32"/>
        </w:rPr>
      </w:pPr>
    </w:p>
    <w:p w14:paraId="10B33164">
      <w:pPr>
        <w:spacing w:line="360" w:lineRule="auto"/>
        <w:jc w:val="center"/>
        <w:rPr>
          <w:b/>
          <w:sz w:val="32"/>
          <w:szCs w:val="32"/>
        </w:rPr>
      </w:pPr>
    </w:p>
    <w:p w14:paraId="1F4298B9">
      <w:pPr>
        <w:spacing w:line="360" w:lineRule="auto"/>
        <w:jc w:val="center"/>
        <w:rPr>
          <w:b/>
          <w:sz w:val="32"/>
          <w:szCs w:val="32"/>
        </w:rPr>
      </w:pPr>
    </w:p>
    <w:p w14:paraId="134FEB81">
      <w:pPr>
        <w:spacing w:line="360" w:lineRule="auto"/>
        <w:jc w:val="center"/>
        <w:rPr>
          <w:b/>
          <w:sz w:val="32"/>
          <w:szCs w:val="32"/>
        </w:rPr>
      </w:pPr>
    </w:p>
    <w:p w14:paraId="11B28895">
      <w:pPr>
        <w:spacing w:line="360" w:lineRule="auto"/>
        <w:jc w:val="center"/>
        <w:rPr>
          <w:b/>
          <w:sz w:val="32"/>
          <w:szCs w:val="32"/>
        </w:rPr>
      </w:pPr>
    </w:p>
    <w:p w14:paraId="5E238B7D">
      <w:pPr>
        <w:spacing w:line="360" w:lineRule="auto"/>
        <w:jc w:val="center"/>
        <w:rPr>
          <w:b/>
          <w:sz w:val="32"/>
          <w:szCs w:val="32"/>
        </w:rPr>
      </w:pPr>
    </w:p>
    <w:p w14:paraId="53CC8877">
      <w:pPr>
        <w:spacing w:line="360" w:lineRule="auto"/>
        <w:jc w:val="center"/>
        <w:rPr>
          <w:b/>
          <w:sz w:val="32"/>
          <w:szCs w:val="32"/>
        </w:rPr>
      </w:pPr>
    </w:p>
    <w:p w14:paraId="1AEB155D">
      <w:pPr>
        <w:spacing w:line="360" w:lineRule="auto"/>
        <w:jc w:val="center"/>
        <w:rPr>
          <w:b/>
          <w:sz w:val="32"/>
          <w:szCs w:val="32"/>
        </w:rPr>
      </w:pPr>
    </w:p>
    <w:p w14:paraId="532533BD">
      <w:pPr>
        <w:spacing w:line="360" w:lineRule="auto"/>
        <w:jc w:val="center"/>
        <w:rPr>
          <w:b/>
          <w:sz w:val="32"/>
          <w:szCs w:val="32"/>
        </w:rPr>
      </w:pPr>
    </w:p>
    <w:p w14:paraId="26DC83ED">
      <w:pPr>
        <w:spacing w:line="360" w:lineRule="auto"/>
        <w:jc w:val="center"/>
        <w:rPr>
          <w:b/>
          <w:sz w:val="32"/>
          <w:szCs w:val="32"/>
        </w:rPr>
      </w:pPr>
    </w:p>
    <w:p w14:paraId="146CCC31">
      <w:pPr>
        <w:spacing w:line="360" w:lineRule="auto"/>
        <w:jc w:val="center"/>
        <w:rPr>
          <w:b/>
          <w:sz w:val="32"/>
          <w:szCs w:val="32"/>
        </w:rPr>
      </w:pPr>
    </w:p>
    <w:p w14:paraId="343E94B7">
      <w:pPr>
        <w:spacing w:line="360" w:lineRule="auto"/>
        <w:jc w:val="center"/>
        <w:rPr>
          <w:b/>
          <w:sz w:val="32"/>
          <w:szCs w:val="32"/>
        </w:rPr>
      </w:pPr>
    </w:p>
    <w:p w14:paraId="683F75A5">
      <w:pPr>
        <w:spacing w:line="360" w:lineRule="auto"/>
        <w:jc w:val="center"/>
        <w:rPr>
          <w:rFonts w:hint="eastAsia"/>
          <w:b/>
          <w:sz w:val="32"/>
          <w:szCs w:val="32"/>
        </w:rPr>
      </w:pPr>
    </w:p>
    <w:p w14:paraId="182F693B">
      <w:pPr>
        <w:spacing w:line="360" w:lineRule="auto"/>
        <w:jc w:val="center"/>
        <w:rPr>
          <w:rFonts w:hint="eastAsia"/>
          <w:b/>
          <w:sz w:val="32"/>
          <w:szCs w:val="32"/>
        </w:rPr>
      </w:pPr>
    </w:p>
    <w:p w14:paraId="5F7179C6">
      <w:pPr>
        <w:spacing w:line="360" w:lineRule="auto"/>
        <w:jc w:val="center"/>
        <w:rPr>
          <w:b/>
          <w:sz w:val="32"/>
          <w:szCs w:val="32"/>
        </w:rPr>
      </w:pPr>
    </w:p>
    <w:p w14:paraId="3532D34A">
      <w:pPr>
        <w:spacing w:line="360" w:lineRule="auto"/>
        <w:jc w:val="center"/>
        <w:rPr>
          <w:b/>
          <w:sz w:val="32"/>
          <w:szCs w:val="32"/>
        </w:rPr>
      </w:pPr>
    </w:p>
    <w:p w14:paraId="4FABB302">
      <w:pPr>
        <w:spacing w:line="360" w:lineRule="auto"/>
        <w:rPr>
          <w:rFonts w:eastAsia="黑体"/>
          <w:sz w:val="32"/>
          <w:szCs w:val="32"/>
        </w:rPr>
        <w:sectPr>
          <w:headerReference r:id="rId8" w:type="default"/>
          <w:footerReference r:id="rId9" w:type="default"/>
          <w:type w:val="continuous"/>
          <w:pgSz w:w="11900" w:h="16820"/>
          <w:pgMar w:top="1440" w:right="1106" w:bottom="1440" w:left="1797" w:header="720" w:footer="720" w:gutter="0"/>
          <w:pgNumType w:fmt="upperRoman" w:start="1"/>
          <w:cols w:space="720" w:num="1"/>
          <w:docGrid w:linePitch="1" w:charSpace="0"/>
        </w:sectPr>
      </w:pPr>
    </w:p>
    <w:p w14:paraId="27E75684">
      <w:pPr>
        <w:spacing w:line="360" w:lineRule="auto"/>
        <w:jc w:val="center"/>
        <w:rPr>
          <w:rFonts w:eastAsia="黑体"/>
          <w:sz w:val="32"/>
          <w:szCs w:val="32"/>
        </w:rPr>
      </w:pPr>
      <w:r>
        <w:rPr>
          <w:rFonts w:hint="eastAsia" w:eastAsia="黑体"/>
          <w:sz w:val="32"/>
          <w:szCs w:val="32"/>
        </w:rPr>
        <w:t>前向散射式能见度仪</w:t>
      </w:r>
      <w:r>
        <w:rPr>
          <w:rFonts w:eastAsia="黑体"/>
          <w:sz w:val="32"/>
          <w:szCs w:val="32"/>
        </w:rPr>
        <w:t>校准规范</w:t>
      </w:r>
    </w:p>
    <w:p w14:paraId="2AC055A9">
      <w:pPr>
        <w:pStyle w:val="2"/>
        <w:snapToGrid w:val="0"/>
        <w:spacing w:before="0" w:after="0" w:line="360" w:lineRule="auto"/>
        <w:rPr>
          <w:rFonts w:eastAsia="黑体"/>
          <w:b w:val="0"/>
          <w:sz w:val="24"/>
          <w:szCs w:val="24"/>
        </w:rPr>
      </w:pPr>
      <w:bookmarkStart w:id="0" w:name="_Toc240273785"/>
      <w:bookmarkStart w:id="1" w:name="_Toc226856277"/>
      <w:bookmarkStart w:id="2" w:name="_Toc276642348"/>
      <w:bookmarkStart w:id="3" w:name="_Toc530047242"/>
      <w:r>
        <w:rPr>
          <w:rFonts w:eastAsia="黑体"/>
          <w:b w:val="0"/>
          <w:sz w:val="24"/>
          <w:szCs w:val="24"/>
        </w:rPr>
        <w:t xml:space="preserve">1  </w:t>
      </w:r>
      <w:bookmarkEnd w:id="0"/>
      <w:bookmarkEnd w:id="1"/>
      <w:r>
        <w:rPr>
          <w:rFonts w:eastAsia="黑体"/>
          <w:b w:val="0"/>
          <w:sz w:val="24"/>
          <w:szCs w:val="24"/>
        </w:rPr>
        <w:t>范围</w:t>
      </w:r>
      <w:bookmarkEnd w:id="2"/>
      <w:bookmarkEnd w:id="3"/>
    </w:p>
    <w:p w14:paraId="5095F5D1">
      <w:pPr>
        <w:spacing w:line="360" w:lineRule="auto"/>
        <w:ind w:firstLine="484" w:firstLineChars="200"/>
        <w:rPr>
          <w:sz w:val="24"/>
        </w:rPr>
      </w:pPr>
      <w:r>
        <w:rPr>
          <w:color w:val="000000"/>
          <w:spacing w:val="1"/>
          <w:sz w:val="24"/>
        </w:rPr>
        <w:t>本规范适用于</w:t>
      </w:r>
      <w:r>
        <w:rPr>
          <w:rFonts w:hint="eastAsia"/>
          <w:color w:val="000000"/>
          <w:spacing w:val="1"/>
          <w:sz w:val="24"/>
        </w:rPr>
        <w:t>各场所（50~5000）m的前向散射式能见度仪</w:t>
      </w:r>
      <w:r>
        <w:rPr>
          <w:color w:val="000000"/>
          <w:spacing w:val="1"/>
          <w:sz w:val="24"/>
        </w:rPr>
        <w:t>的</w:t>
      </w:r>
      <w:r>
        <w:rPr>
          <w:rFonts w:hint="eastAsia"/>
          <w:color w:val="000000"/>
          <w:spacing w:val="1"/>
          <w:sz w:val="24"/>
        </w:rPr>
        <w:t>实验室</w:t>
      </w:r>
      <w:r>
        <w:rPr>
          <w:color w:val="000000"/>
          <w:spacing w:val="1"/>
          <w:sz w:val="24"/>
        </w:rPr>
        <w:t>校准</w:t>
      </w:r>
      <w:r>
        <w:rPr>
          <w:color w:val="000000"/>
          <w:sz w:val="24"/>
        </w:rPr>
        <w:t>。</w:t>
      </w:r>
    </w:p>
    <w:p w14:paraId="7CB677EE">
      <w:pPr>
        <w:pStyle w:val="2"/>
        <w:snapToGrid w:val="0"/>
        <w:spacing w:before="0" w:after="0" w:line="360" w:lineRule="auto"/>
        <w:rPr>
          <w:rFonts w:eastAsia="黑体"/>
          <w:b w:val="0"/>
          <w:sz w:val="24"/>
          <w:szCs w:val="24"/>
        </w:rPr>
      </w:pPr>
      <w:bookmarkStart w:id="4" w:name="_Toc530047243"/>
      <w:bookmarkStart w:id="5" w:name="_Toc240273786"/>
      <w:bookmarkStart w:id="6" w:name="_Toc276642349"/>
      <w:bookmarkStart w:id="7" w:name="_Toc226856278"/>
      <w:r>
        <w:rPr>
          <w:rFonts w:eastAsia="黑体"/>
          <w:b w:val="0"/>
          <w:sz w:val="24"/>
          <w:szCs w:val="24"/>
        </w:rPr>
        <w:t>2  引用文</w:t>
      </w:r>
      <w:bookmarkEnd w:id="4"/>
      <w:bookmarkEnd w:id="5"/>
      <w:bookmarkEnd w:id="6"/>
      <w:bookmarkEnd w:id="7"/>
      <w:r>
        <w:rPr>
          <w:rFonts w:eastAsia="黑体"/>
          <w:b w:val="0"/>
          <w:sz w:val="24"/>
          <w:szCs w:val="24"/>
        </w:rPr>
        <w:t>件</w:t>
      </w:r>
    </w:p>
    <w:p w14:paraId="753FE4B1">
      <w:pPr>
        <w:pStyle w:val="25"/>
        <w:spacing w:before="0" w:after="0" w:line="360" w:lineRule="auto"/>
        <w:ind w:firstLine="480" w:firstLineChars="200"/>
        <w:jc w:val="left"/>
        <w:rPr>
          <w:color w:val="000000"/>
          <w:sz w:val="24"/>
          <w:lang w:eastAsia="zh-CN"/>
        </w:rPr>
      </w:pPr>
      <w:r>
        <w:rPr>
          <w:rFonts w:hint="eastAsia"/>
          <w:color w:val="000000"/>
          <w:sz w:val="24"/>
          <w:lang w:eastAsia="zh-CN"/>
        </w:rPr>
        <w:t>GB/T 35223  地面气象观测规范 气象能见度</w:t>
      </w:r>
    </w:p>
    <w:p w14:paraId="60B1837A">
      <w:pPr>
        <w:spacing w:line="360" w:lineRule="auto"/>
        <w:ind w:firstLine="470" w:firstLineChars="196"/>
        <w:rPr>
          <w:color w:val="000000"/>
          <w:sz w:val="24"/>
        </w:rPr>
      </w:pPr>
      <w:r>
        <w:rPr>
          <w:rFonts w:hint="eastAsia"/>
          <w:color w:val="000000"/>
          <w:sz w:val="24"/>
        </w:rPr>
        <w:t>QX/T 698  前向散射式能见度仪</w:t>
      </w:r>
    </w:p>
    <w:p w14:paraId="01AD26DD">
      <w:pPr>
        <w:pStyle w:val="25"/>
        <w:spacing w:before="0" w:after="0" w:line="360" w:lineRule="auto"/>
        <w:ind w:firstLine="480" w:firstLineChars="200"/>
        <w:jc w:val="left"/>
        <w:rPr>
          <w:color w:val="000000"/>
          <w:sz w:val="24"/>
          <w:lang w:eastAsia="zh-CN"/>
        </w:rPr>
      </w:pPr>
      <w:r>
        <w:rPr>
          <w:rFonts w:hint="eastAsia"/>
          <w:color w:val="000000"/>
          <w:sz w:val="24"/>
          <w:lang w:eastAsia="zh-CN"/>
        </w:rPr>
        <w:t>QX/T 536  前向散射式能见度仪测试方法</w:t>
      </w:r>
    </w:p>
    <w:p w14:paraId="2C4D93F0">
      <w:pPr>
        <w:spacing w:line="360" w:lineRule="auto"/>
        <w:ind w:firstLine="470" w:firstLineChars="196"/>
        <w:rPr>
          <w:color w:val="000000"/>
          <w:sz w:val="24"/>
        </w:rPr>
      </w:pPr>
      <w:r>
        <w:rPr>
          <w:color w:val="000000"/>
          <w:sz w:val="24"/>
        </w:rPr>
        <w:t>JT/T</w:t>
      </w:r>
      <w:r>
        <w:rPr>
          <w:rFonts w:hint="eastAsia"/>
          <w:color w:val="000000"/>
          <w:sz w:val="24"/>
        </w:rPr>
        <w:t xml:space="preserve"> </w:t>
      </w:r>
      <w:r>
        <w:rPr>
          <w:color w:val="000000"/>
          <w:sz w:val="24"/>
        </w:rPr>
        <w:t>714</w:t>
      </w:r>
      <w:r>
        <w:rPr>
          <w:rFonts w:hint="eastAsia"/>
          <w:color w:val="000000"/>
          <w:sz w:val="24"/>
        </w:rPr>
        <w:t xml:space="preserve">  道路交通气象环境  能见度检测器</w:t>
      </w:r>
    </w:p>
    <w:p w14:paraId="1B1A8B6E">
      <w:pPr>
        <w:pStyle w:val="25"/>
        <w:spacing w:before="0" w:after="0" w:line="360" w:lineRule="auto"/>
        <w:ind w:firstLine="484" w:firstLineChars="200"/>
        <w:rPr>
          <w:color w:val="000000"/>
          <w:sz w:val="24"/>
          <w:lang w:eastAsia="zh-CN"/>
        </w:rPr>
      </w:pPr>
      <w:r>
        <w:rPr>
          <w:color w:val="000000"/>
          <w:spacing w:val="1"/>
          <w:sz w:val="24"/>
          <w:lang w:eastAsia="zh-CN"/>
        </w:rPr>
        <w:t>凡是注日期的引用文件，仅注日期的版本适用于本规范；凡是不注日期的引用文件，其</w:t>
      </w:r>
      <w:r>
        <w:rPr>
          <w:color w:val="000000"/>
          <w:sz w:val="24"/>
          <w:lang w:eastAsia="zh-CN"/>
        </w:rPr>
        <w:t>最新版本（包括所有的修改单）适用于本规范。</w:t>
      </w:r>
    </w:p>
    <w:p w14:paraId="18493294">
      <w:pPr>
        <w:pStyle w:val="2"/>
        <w:snapToGrid w:val="0"/>
        <w:spacing w:before="0" w:after="0" w:line="360" w:lineRule="auto"/>
        <w:rPr>
          <w:rFonts w:eastAsia="黑体"/>
          <w:b w:val="0"/>
          <w:sz w:val="24"/>
          <w:szCs w:val="24"/>
        </w:rPr>
      </w:pPr>
      <w:bookmarkStart w:id="8" w:name="_Toc530047244"/>
      <w:bookmarkStart w:id="9" w:name="_Toc240273787"/>
      <w:bookmarkStart w:id="10" w:name="_Toc226856279"/>
      <w:bookmarkStart w:id="11" w:name="_Toc276642350"/>
      <w:r>
        <w:rPr>
          <w:rFonts w:eastAsia="黑体"/>
          <w:b w:val="0"/>
          <w:sz w:val="24"/>
          <w:szCs w:val="24"/>
        </w:rPr>
        <w:t>3  术语</w:t>
      </w:r>
      <w:bookmarkEnd w:id="8"/>
      <w:bookmarkEnd w:id="9"/>
      <w:bookmarkEnd w:id="10"/>
      <w:bookmarkEnd w:id="11"/>
    </w:p>
    <w:p w14:paraId="1FDBD4A1">
      <w:pPr>
        <w:spacing w:line="360" w:lineRule="auto"/>
        <w:outlineLvl w:val="1"/>
      </w:pPr>
      <w:bookmarkStart w:id="12" w:name="_Toc226856280"/>
      <w:bookmarkStart w:id="13" w:name="_Toc530047245"/>
      <w:bookmarkStart w:id="14" w:name="_Toc240273788"/>
      <w:bookmarkStart w:id="15" w:name="_Toc276642351"/>
      <w:r>
        <w:rPr>
          <w:sz w:val="24"/>
        </w:rPr>
        <w:t xml:space="preserve">3.1  </w:t>
      </w:r>
      <w:r>
        <w:rPr>
          <w:rFonts w:hint="eastAsia"/>
          <w:color w:val="000000"/>
          <w:sz w:val="24"/>
        </w:rPr>
        <w:t>能见度 visibility</w:t>
      </w:r>
    </w:p>
    <w:p w14:paraId="6D0D86E4">
      <w:pPr>
        <w:spacing w:line="360" w:lineRule="auto"/>
        <w:ind w:firstLine="540"/>
        <w:rPr>
          <w:color w:val="000000"/>
          <w:sz w:val="24"/>
        </w:rPr>
      </w:pPr>
      <w:r>
        <w:rPr>
          <w:rFonts w:hint="eastAsia"/>
          <w:color w:val="000000"/>
          <w:sz w:val="24"/>
        </w:rPr>
        <w:t>在当时天气条件下，正常人的视力能将目标物从背景中区别出来的最大距离，单位为米（m）或千米（km）。</w:t>
      </w:r>
    </w:p>
    <w:p w14:paraId="1AFA18A2">
      <w:pPr>
        <w:spacing w:line="360" w:lineRule="auto"/>
        <w:outlineLvl w:val="1"/>
      </w:pPr>
      <w:r>
        <w:rPr>
          <w:sz w:val="24"/>
        </w:rPr>
        <w:t>3.</w:t>
      </w:r>
      <w:r>
        <w:rPr>
          <w:rFonts w:hint="eastAsia"/>
          <w:sz w:val="24"/>
        </w:rPr>
        <w:t>2</w:t>
      </w:r>
      <w:r>
        <w:rPr>
          <w:sz w:val="24"/>
        </w:rPr>
        <w:t xml:space="preserve">  </w:t>
      </w:r>
      <w:bookmarkEnd w:id="12"/>
      <w:bookmarkEnd w:id="13"/>
      <w:bookmarkEnd w:id="14"/>
      <w:bookmarkEnd w:id="15"/>
      <w:r>
        <w:rPr>
          <w:rFonts w:hint="eastAsia"/>
          <w:color w:val="000000"/>
          <w:sz w:val="24"/>
        </w:rPr>
        <w:t>气象光学视程 meteorological optical range</w:t>
      </w:r>
    </w:p>
    <w:p w14:paraId="2E87C310">
      <w:pPr>
        <w:spacing w:line="360" w:lineRule="auto"/>
        <w:ind w:firstLine="540"/>
        <w:rPr>
          <w:sz w:val="24"/>
        </w:rPr>
      </w:pPr>
      <w:r>
        <w:rPr>
          <w:rFonts w:hint="eastAsia"/>
          <w:color w:val="000000"/>
          <w:sz w:val="24"/>
        </w:rPr>
        <w:t>白炽灯发出色温为2700K的平行光束的光通量在大气中削弱至初始值的5%时所通过的路径长度，又称能见度。</w:t>
      </w:r>
    </w:p>
    <w:p w14:paraId="0F59E2B8">
      <w:pPr>
        <w:spacing w:line="360" w:lineRule="auto"/>
        <w:outlineLvl w:val="1"/>
        <w:rPr>
          <w:sz w:val="24"/>
        </w:rPr>
      </w:pPr>
      <w:bookmarkStart w:id="16" w:name="_Toc276642352"/>
      <w:bookmarkStart w:id="17" w:name="_Toc240273789"/>
      <w:bookmarkStart w:id="18" w:name="_Toc530047246"/>
      <w:bookmarkStart w:id="19" w:name="_Toc226856281"/>
      <w:r>
        <w:rPr>
          <w:sz w:val="24"/>
        </w:rPr>
        <w:t>3.</w:t>
      </w:r>
      <w:r>
        <w:rPr>
          <w:rFonts w:hint="eastAsia"/>
          <w:sz w:val="24"/>
        </w:rPr>
        <w:t>3</w:t>
      </w:r>
      <w:r>
        <w:rPr>
          <w:sz w:val="24"/>
        </w:rPr>
        <w:t xml:space="preserve">  </w:t>
      </w:r>
      <w:bookmarkEnd w:id="16"/>
      <w:bookmarkEnd w:id="17"/>
      <w:bookmarkEnd w:id="18"/>
      <w:bookmarkEnd w:id="19"/>
      <w:r>
        <w:rPr>
          <w:rFonts w:hint="eastAsia"/>
          <w:sz w:val="24"/>
        </w:rPr>
        <w:t>前向散射式能见度仪 forward scattering</w:t>
      </w:r>
      <w:r>
        <w:t xml:space="preserve"> </w:t>
      </w:r>
      <w:r>
        <w:rPr>
          <w:sz w:val="24"/>
        </w:rPr>
        <w:t>visibility meter</w:t>
      </w:r>
    </w:p>
    <w:p w14:paraId="40207299">
      <w:pPr>
        <w:pStyle w:val="25"/>
        <w:spacing w:before="0" w:after="0" w:line="360" w:lineRule="auto"/>
        <w:ind w:firstLine="480" w:firstLineChars="200"/>
        <w:jc w:val="left"/>
        <w:rPr>
          <w:color w:val="000000"/>
          <w:sz w:val="24"/>
          <w:lang w:eastAsia="zh-CN"/>
        </w:rPr>
      </w:pPr>
      <w:r>
        <w:rPr>
          <w:rFonts w:hint="eastAsia"/>
          <w:color w:val="000000"/>
          <w:sz w:val="24"/>
          <w:lang w:eastAsia="zh-CN"/>
        </w:rPr>
        <w:t>应用测量大气中气溶胶和微粒对入射光的前向散射能量原理制成的测量能见度的仪器</w:t>
      </w:r>
      <w:r>
        <w:rPr>
          <w:color w:val="000000"/>
          <w:sz w:val="24"/>
          <w:lang w:eastAsia="zh-CN"/>
        </w:rPr>
        <w:t>。</w:t>
      </w:r>
    </w:p>
    <w:p w14:paraId="43026A75">
      <w:pPr>
        <w:pStyle w:val="25"/>
        <w:spacing w:before="0" w:after="0" w:line="360" w:lineRule="auto"/>
        <w:jc w:val="left"/>
        <w:rPr>
          <w:color w:val="000000"/>
          <w:sz w:val="24"/>
          <w:lang w:eastAsia="zh-CN"/>
        </w:rPr>
      </w:pPr>
      <w:r>
        <w:rPr>
          <w:rFonts w:hint="eastAsia"/>
          <w:color w:val="000000"/>
          <w:sz w:val="24"/>
          <w:lang w:eastAsia="zh-CN"/>
        </w:rPr>
        <w:t>3.4  透射式能见度仪t</w:t>
      </w:r>
      <w:r>
        <w:rPr>
          <w:color w:val="000000"/>
          <w:sz w:val="24"/>
          <w:lang w:eastAsia="zh-CN"/>
        </w:rPr>
        <w:t>ransmissive visibility meter</w:t>
      </w:r>
    </w:p>
    <w:p w14:paraId="7A9BE6D6">
      <w:pPr>
        <w:pStyle w:val="25"/>
        <w:spacing w:before="0" w:after="0" w:line="360" w:lineRule="auto"/>
        <w:ind w:firstLine="480" w:firstLineChars="200"/>
        <w:jc w:val="left"/>
        <w:rPr>
          <w:color w:val="000000"/>
          <w:sz w:val="24"/>
          <w:lang w:eastAsia="zh-CN"/>
        </w:rPr>
      </w:pPr>
      <w:r>
        <w:rPr>
          <w:rFonts w:hint="eastAsia"/>
          <w:color w:val="000000"/>
          <w:sz w:val="24"/>
          <w:lang w:eastAsia="zh-CN"/>
        </w:rPr>
        <w:t>简称透射仪，通过测量光束在穿过已知长度的路径后透过或衰减的程度来测定气象能见度的仪器。</w:t>
      </w:r>
    </w:p>
    <w:p w14:paraId="2CCFFB74">
      <w:pPr>
        <w:pStyle w:val="2"/>
        <w:snapToGrid w:val="0"/>
        <w:spacing w:before="0" w:after="0" w:line="360" w:lineRule="auto"/>
        <w:rPr>
          <w:rFonts w:eastAsia="黑体"/>
          <w:b w:val="0"/>
          <w:sz w:val="24"/>
          <w:szCs w:val="24"/>
        </w:rPr>
      </w:pPr>
      <w:bookmarkStart w:id="20" w:name="_Toc226856288"/>
      <w:bookmarkStart w:id="21" w:name="_Toc530047248"/>
      <w:bookmarkStart w:id="22" w:name="_Toc276642358"/>
      <w:bookmarkStart w:id="23" w:name="_Toc240273795"/>
      <w:r>
        <w:rPr>
          <w:rFonts w:eastAsia="黑体"/>
          <w:b w:val="0"/>
          <w:sz w:val="24"/>
          <w:szCs w:val="24"/>
        </w:rPr>
        <w:t>4  概述</w:t>
      </w:r>
      <w:bookmarkEnd w:id="20"/>
      <w:bookmarkEnd w:id="21"/>
      <w:bookmarkEnd w:id="22"/>
      <w:bookmarkEnd w:id="23"/>
    </w:p>
    <w:p w14:paraId="4B164213">
      <w:pPr>
        <w:spacing w:line="360" w:lineRule="auto"/>
        <w:ind w:firstLine="484" w:firstLineChars="200"/>
        <w:rPr>
          <w:color w:val="000000"/>
          <w:spacing w:val="1"/>
          <w:sz w:val="24"/>
        </w:rPr>
      </w:pPr>
      <w:r>
        <w:rPr>
          <w:rFonts w:hint="eastAsia"/>
          <w:color w:val="000000"/>
          <w:spacing w:val="1"/>
          <w:sz w:val="24"/>
        </w:rPr>
        <w:t>前向散射式能见度仪是一种使用前向散射原理测量大气能见度的光学仪器。其工作原理：是由发射器发射一束红外光脉冲，经过一小块空气样本区，经大气中的固态、液态、气态悬浮粒子散射后，接收器接收散射后的入射光，再通过处理器进行终端解算，获取能见度值。</w:t>
      </w:r>
      <w:r>
        <w:rPr>
          <w:color w:val="000000"/>
          <w:spacing w:val="1"/>
          <w:sz w:val="24"/>
        </w:rPr>
        <w:t>前向散射式能见度仪由传感器、采集器和外围设备构成，传感器由发射端和接收端组成，如图</w:t>
      </w:r>
      <w:r>
        <w:rPr>
          <w:rFonts w:hint="eastAsia"/>
          <w:color w:val="000000"/>
          <w:spacing w:val="1"/>
          <w:sz w:val="24"/>
        </w:rPr>
        <w:t>1</w:t>
      </w:r>
      <w:r>
        <w:rPr>
          <w:color w:val="000000"/>
          <w:spacing w:val="1"/>
          <w:sz w:val="24"/>
        </w:rPr>
        <w:t>所示。</w:t>
      </w:r>
    </w:p>
    <w:p w14:paraId="35EB73BF">
      <w:pPr>
        <w:spacing w:line="360" w:lineRule="auto"/>
        <w:ind w:firstLine="484" w:firstLineChars="200"/>
        <w:rPr>
          <w:color w:val="000000"/>
          <w:spacing w:val="1"/>
          <w:sz w:val="24"/>
        </w:rPr>
      </w:pPr>
      <w:r>
        <w:rPr>
          <w:color w:val="000000"/>
          <w:spacing w:val="1"/>
          <w:sz w:val="24"/>
        </w:rPr>
        <w:t>能见度的估计受许多主观的和物理的因素影响，可以用气象光学视程（</w:t>
      </w:r>
      <w:r>
        <w:rPr>
          <w:rFonts w:hint="eastAsia"/>
          <w:color w:val="000000"/>
          <w:spacing w:val="1"/>
          <w:sz w:val="24"/>
        </w:rPr>
        <w:t>MOR</w:t>
      </w:r>
      <w:r>
        <w:rPr>
          <w:color w:val="000000"/>
          <w:spacing w:val="1"/>
          <w:sz w:val="24"/>
        </w:rPr>
        <w:t>）客观表示。大气中光的衰减是由散射和吸收引起的，忽略吸收影响，消光系数和散射系数近似相等，气象光学视程可以由公式（</w:t>
      </w:r>
      <w:r>
        <w:rPr>
          <w:rFonts w:hint="eastAsia"/>
          <w:color w:val="000000"/>
          <w:spacing w:val="1"/>
          <w:sz w:val="24"/>
        </w:rPr>
        <w:t>1</w:t>
      </w:r>
      <w:r>
        <w:rPr>
          <w:color w:val="000000"/>
          <w:spacing w:val="1"/>
          <w:sz w:val="24"/>
        </w:rPr>
        <w:t>）计算。</w:t>
      </w:r>
    </w:p>
    <w:p w14:paraId="62B140D4">
      <w:pPr>
        <w:spacing w:line="360" w:lineRule="auto"/>
        <w:jc w:val="right"/>
        <w:rPr>
          <w:color w:val="000000"/>
          <w:spacing w:val="1"/>
          <w:sz w:val="24"/>
        </w:rPr>
      </w:pPr>
      <w:r>
        <w:rPr>
          <w:color w:val="000000"/>
          <w:spacing w:val="1"/>
          <w:position w:val="-24"/>
          <w:sz w:val="24"/>
        </w:rPr>
        <w:object>
          <v:shape id="_x0000_i1025" o:spt="75" type="#_x0000_t75" style="height:30.75pt;width:101.25pt;" o:ole="t" filled="f" o:preferrelative="t" stroked="f" coordsize="21600,21600">
            <v:path/>
            <v:fill on="f" focussize="0,0"/>
            <v:stroke on="f" joinstyle="miter"/>
            <v:imagedata r:id="rId18" o:title=""/>
            <o:lock v:ext="edit" aspectratio="t"/>
            <w10:wrap type="none"/>
            <w10:anchorlock/>
          </v:shape>
          <o:OLEObject Type="Embed" ProgID="Equation.3" ShapeID="_x0000_i1025" DrawAspect="Content" ObjectID="_1468075725" r:id="rId17">
            <o:LockedField>false</o:LockedField>
          </o:OLEObject>
        </w:object>
      </w:r>
      <w:r>
        <w:rPr>
          <w:rFonts w:hint="eastAsia"/>
          <w:color w:val="000000"/>
          <w:spacing w:val="1"/>
          <w:sz w:val="24"/>
        </w:rPr>
        <w:t xml:space="preserve">                        （1）</w:t>
      </w:r>
    </w:p>
    <w:p w14:paraId="29349EAB">
      <w:pPr>
        <w:spacing w:line="360" w:lineRule="auto"/>
        <w:ind w:firstLine="484" w:firstLineChars="200"/>
        <w:rPr>
          <w:color w:val="000000"/>
          <w:spacing w:val="1"/>
          <w:sz w:val="24"/>
        </w:rPr>
      </w:pPr>
      <w:r>
        <w:rPr>
          <w:rFonts w:hint="eastAsia"/>
          <w:color w:val="000000"/>
          <w:spacing w:val="1"/>
          <w:sz w:val="24"/>
        </w:rPr>
        <w:t>式中：</w:t>
      </w:r>
      <w:r>
        <w:rPr>
          <w:position w:val="-4"/>
        </w:rPr>
        <w:object>
          <v:shape id="_x0000_i1026" o:spt="75" type="#_x0000_t75" style="height:12pt;width:12pt;" o:ole="t" filled="f" o:preferrelative="t" stroked="f" coordsize="21600,21600">
            <v:path/>
            <v:fill on="f" focussize="0,0"/>
            <v:stroke on="f" joinstyle="miter"/>
            <v:imagedata r:id="rId20" o:title=""/>
            <o:lock v:ext="edit" aspectratio="t"/>
            <w10:wrap type="none"/>
            <w10:anchorlock/>
          </v:shape>
          <o:OLEObject Type="Embed" ProgID="Equation.3" ShapeID="_x0000_i1026" DrawAspect="Content" ObjectID="_1468075726" r:id="rId19">
            <o:LockedField>false</o:LockedField>
          </o:OLEObject>
        </w:object>
      </w:r>
      <w:r>
        <w:rPr>
          <w:rFonts w:hint="eastAsia"/>
          <w:color w:val="000000"/>
          <w:spacing w:val="1"/>
          <w:sz w:val="24"/>
        </w:rPr>
        <w:t>为气象光学视程（单位：m）；</w:t>
      </w:r>
      <w:r>
        <w:rPr>
          <w:position w:val="-6"/>
        </w:rPr>
        <w:object>
          <v:shape id="_x0000_i1027" o:spt="75" type="#_x0000_t75" style="height:11.25pt;width:12pt;" o:ole="t" filled="f" o:preferrelative="t" stroked="f" coordsize="21600,21600">
            <v:path/>
            <v:fill on="f" focussize="0,0"/>
            <v:stroke on="f" joinstyle="miter"/>
            <v:imagedata r:id="rId22" o:title=""/>
            <o:lock v:ext="edit" aspectratio="t"/>
            <w10:wrap type="none"/>
            <w10:anchorlock/>
          </v:shape>
          <o:OLEObject Type="Embed" ProgID="Equation.3" ShapeID="_x0000_i1027" DrawAspect="Content" ObjectID="_1468075727" r:id="rId21">
            <o:LockedField>false</o:LockedField>
          </o:OLEObject>
        </w:object>
      </w:r>
      <w:r>
        <w:rPr>
          <w:rFonts w:hint="eastAsia"/>
          <w:color w:val="000000"/>
          <w:spacing w:val="1"/>
          <w:sz w:val="24"/>
        </w:rPr>
        <w:t>为消光系数，色温为2700K的白炽光源发出的平行光束经过大气中单位距离的路径光通量削弱的相对值。</w:t>
      </w:r>
    </w:p>
    <w:p w14:paraId="0B972056">
      <w:pPr>
        <w:spacing w:line="360" w:lineRule="auto"/>
        <w:ind w:firstLine="480" w:firstLineChars="200"/>
        <w:jc w:val="center"/>
        <w:rPr>
          <w:color w:val="000000"/>
          <w:sz w:val="24"/>
        </w:rPr>
      </w:pPr>
      <w:r>
        <w:rPr>
          <w:color w:val="000000"/>
          <w:sz w:val="24"/>
        </w:rPr>
        <w:drawing>
          <wp:inline distT="0" distB="0" distL="114300" distR="114300">
            <wp:extent cx="4757420" cy="2199640"/>
            <wp:effectExtent l="0" t="0" r="5080" b="1016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23"/>
                    <a:stretch>
                      <a:fillRect/>
                    </a:stretch>
                  </pic:blipFill>
                  <pic:spPr>
                    <a:xfrm>
                      <a:off x="0" y="0"/>
                      <a:ext cx="4757420" cy="2199640"/>
                    </a:xfrm>
                    <a:prstGeom prst="rect">
                      <a:avLst/>
                    </a:prstGeom>
                    <a:noFill/>
                    <a:ln>
                      <a:noFill/>
                    </a:ln>
                  </pic:spPr>
                </pic:pic>
              </a:graphicData>
            </a:graphic>
          </wp:inline>
        </w:drawing>
      </w:r>
    </w:p>
    <w:p w14:paraId="7894BC26">
      <w:pPr>
        <w:spacing w:line="360" w:lineRule="auto"/>
        <w:jc w:val="center"/>
        <w:rPr>
          <w:color w:val="000000"/>
          <w:szCs w:val="21"/>
        </w:rPr>
      </w:pPr>
      <w:r>
        <w:rPr>
          <w:rFonts w:hint="eastAsia"/>
          <w:color w:val="000000"/>
          <w:szCs w:val="21"/>
        </w:rPr>
        <w:t xml:space="preserve">图1 </w:t>
      </w:r>
      <w:r>
        <w:rPr>
          <w:rFonts w:hint="eastAsia"/>
          <w:color w:val="000000"/>
          <w:spacing w:val="1"/>
          <w:szCs w:val="21"/>
        </w:rPr>
        <w:t>前向散射式能见度仪结构</w:t>
      </w:r>
    </w:p>
    <w:p w14:paraId="35A26DD5">
      <w:pPr>
        <w:pStyle w:val="2"/>
        <w:snapToGrid w:val="0"/>
        <w:spacing w:before="0" w:after="0" w:line="360" w:lineRule="auto"/>
        <w:rPr>
          <w:rFonts w:eastAsia="黑体"/>
          <w:b w:val="0"/>
          <w:sz w:val="24"/>
          <w:szCs w:val="24"/>
        </w:rPr>
      </w:pPr>
      <w:bookmarkStart w:id="24" w:name="_Toc276642359"/>
      <w:bookmarkStart w:id="25" w:name="_Toc530047249"/>
      <w:bookmarkStart w:id="26" w:name="_Toc226856289"/>
      <w:bookmarkStart w:id="27" w:name="_Toc240273796"/>
      <w:r>
        <w:rPr>
          <w:rFonts w:eastAsia="黑体"/>
          <w:b w:val="0"/>
          <w:sz w:val="24"/>
          <w:szCs w:val="24"/>
        </w:rPr>
        <w:t>5  计量</w:t>
      </w:r>
      <w:bookmarkEnd w:id="24"/>
      <w:bookmarkEnd w:id="25"/>
      <w:bookmarkEnd w:id="26"/>
      <w:bookmarkEnd w:id="27"/>
      <w:r>
        <w:rPr>
          <w:rFonts w:hint="eastAsia" w:eastAsia="黑体"/>
          <w:b w:val="0"/>
          <w:sz w:val="24"/>
          <w:szCs w:val="24"/>
        </w:rPr>
        <w:t>特性</w:t>
      </w:r>
    </w:p>
    <w:p w14:paraId="5182592F">
      <w:pPr>
        <w:snapToGrid w:val="0"/>
        <w:spacing w:line="360" w:lineRule="auto"/>
        <w:rPr>
          <w:sz w:val="24"/>
        </w:rPr>
      </w:pPr>
      <w:r>
        <w:rPr>
          <w:rFonts w:hint="eastAsia"/>
          <w:sz w:val="24"/>
        </w:rPr>
        <w:t>5.1  测量范围：（50~</w:t>
      </w:r>
      <w:r>
        <w:rPr>
          <w:rFonts w:hint="eastAsia"/>
          <w:color w:val="000000"/>
          <w:spacing w:val="1"/>
          <w:sz w:val="24"/>
        </w:rPr>
        <w:t>5000</w:t>
      </w:r>
      <w:r>
        <w:rPr>
          <w:rFonts w:hint="eastAsia"/>
          <w:sz w:val="24"/>
        </w:rPr>
        <w:t>）</w:t>
      </w:r>
      <w:r>
        <w:rPr>
          <w:rFonts w:hint="eastAsia"/>
          <w:color w:val="000000"/>
          <w:spacing w:val="1"/>
          <w:sz w:val="24"/>
        </w:rPr>
        <w:t>m</w:t>
      </w:r>
    </w:p>
    <w:p w14:paraId="392220BB">
      <w:pPr>
        <w:spacing w:line="360" w:lineRule="auto"/>
        <w:outlineLvl w:val="1"/>
        <w:rPr>
          <w:sz w:val="24"/>
        </w:rPr>
      </w:pPr>
      <w:r>
        <w:rPr>
          <w:sz w:val="24"/>
        </w:rPr>
        <w:t>5.</w:t>
      </w:r>
      <w:r>
        <w:rPr>
          <w:rFonts w:hint="eastAsia"/>
          <w:sz w:val="24"/>
        </w:rPr>
        <w:t>2</w:t>
      </w:r>
      <w:r>
        <w:rPr>
          <w:sz w:val="24"/>
        </w:rPr>
        <w:t xml:space="preserve"> </w:t>
      </w:r>
      <w:r>
        <w:rPr>
          <w:rFonts w:hint="eastAsia"/>
          <w:sz w:val="24"/>
        </w:rPr>
        <w:t xml:space="preserve"> </w:t>
      </w:r>
      <w:r>
        <w:rPr>
          <w:rFonts w:hint="eastAsia"/>
          <w:color w:val="000000"/>
          <w:spacing w:val="1"/>
          <w:sz w:val="24"/>
        </w:rPr>
        <w:t>分辨力：不低于1m</w:t>
      </w:r>
    </w:p>
    <w:p w14:paraId="085F6011">
      <w:pPr>
        <w:snapToGrid w:val="0"/>
        <w:spacing w:line="360" w:lineRule="auto"/>
        <w:rPr>
          <w:color w:val="000000"/>
          <w:spacing w:val="1"/>
          <w:sz w:val="24"/>
        </w:rPr>
      </w:pPr>
      <w:r>
        <w:rPr>
          <w:sz w:val="24"/>
        </w:rPr>
        <w:t>5.</w:t>
      </w:r>
      <w:r>
        <w:rPr>
          <w:rFonts w:hint="eastAsia"/>
          <w:sz w:val="24"/>
        </w:rPr>
        <w:t>3</w:t>
      </w:r>
      <w:r>
        <w:rPr>
          <w:sz w:val="24"/>
        </w:rPr>
        <w:t xml:space="preserve">  </w:t>
      </w:r>
      <w:r>
        <w:rPr>
          <w:rFonts w:hint="eastAsia"/>
          <w:color w:val="000000"/>
          <w:spacing w:val="1"/>
          <w:sz w:val="24"/>
        </w:rPr>
        <w:t>示值误差</w:t>
      </w:r>
    </w:p>
    <w:p w14:paraId="727CC5BC">
      <w:pPr>
        <w:snapToGrid w:val="0"/>
        <w:spacing w:line="360" w:lineRule="auto"/>
        <w:ind w:firstLine="484" w:firstLineChars="200"/>
        <w:rPr>
          <w:color w:val="000000"/>
          <w:spacing w:val="1"/>
          <w:sz w:val="24"/>
        </w:rPr>
      </w:pPr>
      <w:r>
        <w:rPr>
          <w:rFonts w:hint="eastAsia"/>
          <w:color w:val="000000"/>
          <w:spacing w:val="1"/>
          <w:sz w:val="24"/>
        </w:rPr>
        <w:t>50m＜能见度≤1500m时，MPE：±10%；</w:t>
      </w:r>
    </w:p>
    <w:p w14:paraId="496AFECF">
      <w:pPr>
        <w:snapToGrid w:val="0"/>
        <w:spacing w:line="360" w:lineRule="auto"/>
        <w:ind w:firstLine="484" w:firstLineChars="200"/>
        <w:rPr>
          <w:color w:val="000000"/>
          <w:spacing w:val="1"/>
          <w:sz w:val="24"/>
        </w:rPr>
      </w:pPr>
      <w:r>
        <w:rPr>
          <w:rFonts w:hint="eastAsia"/>
          <w:color w:val="000000"/>
          <w:spacing w:val="1"/>
          <w:sz w:val="24"/>
        </w:rPr>
        <w:t>能见度＞1500m时，MPE：±20%</w:t>
      </w:r>
    </w:p>
    <w:p w14:paraId="74C14E4A">
      <w:pPr>
        <w:spacing w:line="360" w:lineRule="auto"/>
        <w:ind w:firstLine="420" w:firstLineChars="200"/>
        <w:outlineLvl w:val="1"/>
        <w:rPr>
          <w:color w:val="000000"/>
          <w:szCs w:val="21"/>
        </w:rPr>
      </w:pPr>
      <w:r>
        <w:rPr>
          <w:rFonts w:hint="eastAsia"/>
          <w:color w:val="000000"/>
          <w:szCs w:val="21"/>
        </w:rPr>
        <w:t>注：以上技术指标不用于合格性判定，仅供参考。</w:t>
      </w:r>
    </w:p>
    <w:p w14:paraId="5A50E0FB">
      <w:pPr>
        <w:pStyle w:val="2"/>
        <w:snapToGrid w:val="0"/>
        <w:spacing w:before="0" w:after="0" w:line="360" w:lineRule="auto"/>
        <w:rPr>
          <w:rFonts w:eastAsia="黑体"/>
          <w:b w:val="0"/>
          <w:sz w:val="24"/>
          <w:szCs w:val="24"/>
        </w:rPr>
      </w:pPr>
      <w:bookmarkStart w:id="28" w:name="_Toc530047254"/>
      <w:bookmarkStart w:id="29" w:name="_Toc276642366"/>
      <w:bookmarkStart w:id="30" w:name="_Toc240273803"/>
      <w:bookmarkStart w:id="31" w:name="_Toc226856302"/>
      <w:r>
        <w:rPr>
          <w:rFonts w:eastAsia="黑体"/>
          <w:b w:val="0"/>
          <w:sz w:val="24"/>
          <w:szCs w:val="24"/>
        </w:rPr>
        <w:t xml:space="preserve">6  </w:t>
      </w:r>
      <w:bookmarkEnd w:id="28"/>
      <w:bookmarkEnd w:id="29"/>
      <w:bookmarkEnd w:id="30"/>
      <w:bookmarkEnd w:id="31"/>
      <w:r>
        <w:rPr>
          <w:rFonts w:hint="eastAsia" w:eastAsia="黑体"/>
          <w:b w:val="0"/>
          <w:sz w:val="24"/>
          <w:szCs w:val="24"/>
        </w:rPr>
        <w:t>校准条件</w:t>
      </w:r>
    </w:p>
    <w:p w14:paraId="5730FB6C">
      <w:pPr>
        <w:spacing w:line="360" w:lineRule="auto"/>
        <w:outlineLvl w:val="1"/>
        <w:rPr>
          <w:sz w:val="24"/>
        </w:rPr>
      </w:pPr>
      <w:bookmarkStart w:id="32" w:name="_Toc226856303"/>
      <w:bookmarkStart w:id="33" w:name="_Toc276642367"/>
      <w:bookmarkStart w:id="34" w:name="_Toc240273804"/>
      <w:bookmarkStart w:id="35" w:name="_Toc530047255"/>
      <w:r>
        <w:rPr>
          <w:sz w:val="24"/>
        </w:rPr>
        <w:t xml:space="preserve">6.1  </w:t>
      </w:r>
      <w:bookmarkEnd w:id="32"/>
      <w:bookmarkEnd w:id="33"/>
      <w:bookmarkEnd w:id="34"/>
      <w:bookmarkEnd w:id="35"/>
      <w:r>
        <w:rPr>
          <w:rFonts w:hint="eastAsia"/>
          <w:sz w:val="24"/>
        </w:rPr>
        <w:t>环境条件</w:t>
      </w:r>
    </w:p>
    <w:p w14:paraId="50F0206A">
      <w:pPr>
        <w:spacing w:line="360" w:lineRule="auto"/>
        <w:ind w:firstLine="480" w:firstLineChars="200"/>
        <w:rPr>
          <w:sz w:val="24"/>
        </w:rPr>
      </w:pPr>
      <w:bookmarkStart w:id="36" w:name="_Toc240273805"/>
      <w:bookmarkStart w:id="37" w:name="_Toc276642368"/>
      <w:r>
        <w:rPr>
          <w:rFonts w:hint="eastAsia"/>
          <w:sz w:val="24"/>
        </w:rPr>
        <w:t>温度：（20±5）℃；</w:t>
      </w:r>
    </w:p>
    <w:p w14:paraId="3778BF51">
      <w:pPr>
        <w:spacing w:line="360" w:lineRule="auto"/>
        <w:ind w:firstLine="480" w:firstLineChars="200"/>
        <w:rPr>
          <w:sz w:val="24"/>
        </w:rPr>
      </w:pPr>
      <w:r>
        <w:rPr>
          <w:rFonts w:hint="eastAsia"/>
          <w:sz w:val="24"/>
        </w:rPr>
        <w:t>相对湿度：≤85%RH；</w:t>
      </w:r>
    </w:p>
    <w:p w14:paraId="7773347D">
      <w:pPr>
        <w:spacing w:line="360" w:lineRule="auto"/>
        <w:rPr>
          <w:sz w:val="24"/>
        </w:rPr>
      </w:pPr>
      <w:r>
        <w:rPr>
          <w:sz w:val="24"/>
        </w:rPr>
        <w:t xml:space="preserve">6.2  </w:t>
      </w:r>
      <w:bookmarkEnd w:id="36"/>
      <w:bookmarkEnd w:id="37"/>
      <w:r>
        <w:rPr>
          <w:rFonts w:hint="eastAsia"/>
          <w:sz w:val="24"/>
        </w:rPr>
        <w:t>测量标准及其他设备</w:t>
      </w:r>
    </w:p>
    <w:p w14:paraId="283A585E">
      <w:pPr>
        <w:spacing w:line="360" w:lineRule="auto"/>
        <w:ind w:firstLine="480" w:firstLineChars="200"/>
        <w:rPr>
          <w:sz w:val="24"/>
        </w:rPr>
      </w:pPr>
      <w:r>
        <w:rPr>
          <w:rFonts w:hint="eastAsia"/>
          <w:sz w:val="24"/>
        </w:rPr>
        <w:t>见表1。</w:t>
      </w:r>
    </w:p>
    <w:p w14:paraId="5562ED85">
      <w:pPr>
        <w:spacing w:line="360" w:lineRule="auto"/>
        <w:ind w:firstLine="480" w:firstLineChars="200"/>
        <w:rPr>
          <w:sz w:val="24"/>
        </w:rPr>
      </w:pPr>
    </w:p>
    <w:p w14:paraId="037F29CC">
      <w:pPr>
        <w:spacing w:line="360" w:lineRule="auto"/>
        <w:ind w:firstLine="480" w:firstLineChars="200"/>
        <w:rPr>
          <w:sz w:val="24"/>
        </w:rPr>
      </w:pPr>
    </w:p>
    <w:p w14:paraId="2D4A25AE">
      <w:pPr>
        <w:spacing w:line="360" w:lineRule="auto"/>
        <w:jc w:val="center"/>
        <w:rPr>
          <w:rFonts w:ascii="黑体" w:hAnsi="黑体" w:eastAsia="黑体"/>
          <w:szCs w:val="21"/>
        </w:rPr>
      </w:pPr>
      <w:r>
        <w:rPr>
          <w:rFonts w:hint="eastAsia" w:ascii="黑体" w:hAnsi="黑体" w:eastAsia="黑体"/>
          <w:szCs w:val="21"/>
        </w:rPr>
        <w:t>表1 校准用设备名称及技术要求</w:t>
      </w:r>
    </w:p>
    <w:tbl>
      <w:tblPr>
        <w:tblStyle w:val="15"/>
        <w:tblW w:w="92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9"/>
        <w:gridCol w:w="2353"/>
        <w:gridCol w:w="5561"/>
      </w:tblGrid>
      <w:tr w14:paraId="7E394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9" w:type="dxa"/>
            <w:vMerge w:val="restart"/>
            <w:shd w:val="clear" w:color="auto" w:fill="auto"/>
            <w:vAlign w:val="center"/>
          </w:tcPr>
          <w:p w14:paraId="4574934C">
            <w:pPr>
              <w:spacing w:line="360" w:lineRule="auto"/>
              <w:jc w:val="center"/>
              <w:rPr>
                <w:rFonts w:eastAsiaTheme="minorEastAsia"/>
                <w:szCs w:val="21"/>
              </w:rPr>
            </w:pPr>
            <w:r>
              <w:rPr>
                <w:rFonts w:eastAsiaTheme="minorEastAsia"/>
                <w:szCs w:val="21"/>
              </w:rPr>
              <w:t>序号</w:t>
            </w:r>
          </w:p>
        </w:tc>
        <w:tc>
          <w:tcPr>
            <w:tcW w:w="7914" w:type="dxa"/>
            <w:gridSpan w:val="2"/>
            <w:shd w:val="clear" w:color="auto" w:fill="auto"/>
            <w:vAlign w:val="center"/>
          </w:tcPr>
          <w:p w14:paraId="1E003DF8">
            <w:pPr>
              <w:spacing w:line="360" w:lineRule="auto"/>
              <w:jc w:val="center"/>
              <w:rPr>
                <w:rFonts w:eastAsiaTheme="minorEastAsia"/>
                <w:szCs w:val="21"/>
              </w:rPr>
            </w:pPr>
            <w:r>
              <w:rPr>
                <w:rFonts w:eastAsiaTheme="minorEastAsia"/>
                <w:szCs w:val="21"/>
              </w:rPr>
              <w:t>校准用设备</w:t>
            </w:r>
          </w:p>
        </w:tc>
      </w:tr>
      <w:tr w14:paraId="483E1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9" w:type="dxa"/>
            <w:vMerge w:val="continue"/>
            <w:shd w:val="clear" w:color="auto" w:fill="auto"/>
            <w:vAlign w:val="center"/>
          </w:tcPr>
          <w:p w14:paraId="278610E6">
            <w:pPr>
              <w:spacing w:line="360" w:lineRule="auto"/>
              <w:jc w:val="center"/>
              <w:rPr>
                <w:rFonts w:eastAsiaTheme="minorEastAsia"/>
                <w:szCs w:val="21"/>
              </w:rPr>
            </w:pPr>
          </w:p>
        </w:tc>
        <w:tc>
          <w:tcPr>
            <w:tcW w:w="2353" w:type="dxa"/>
            <w:shd w:val="clear" w:color="auto" w:fill="auto"/>
            <w:vAlign w:val="center"/>
          </w:tcPr>
          <w:p w14:paraId="42533231">
            <w:pPr>
              <w:spacing w:line="360" w:lineRule="auto"/>
              <w:jc w:val="center"/>
              <w:rPr>
                <w:rFonts w:eastAsiaTheme="minorEastAsia"/>
                <w:szCs w:val="21"/>
              </w:rPr>
            </w:pPr>
            <w:r>
              <w:rPr>
                <w:rFonts w:eastAsiaTheme="minorEastAsia"/>
                <w:szCs w:val="21"/>
              </w:rPr>
              <w:t>名称</w:t>
            </w:r>
          </w:p>
        </w:tc>
        <w:tc>
          <w:tcPr>
            <w:tcW w:w="5561" w:type="dxa"/>
            <w:shd w:val="clear" w:color="auto" w:fill="auto"/>
            <w:vAlign w:val="center"/>
          </w:tcPr>
          <w:p w14:paraId="7C06D7BA">
            <w:pPr>
              <w:spacing w:line="360" w:lineRule="auto"/>
              <w:jc w:val="center"/>
              <w:rPr>
                <w:rFonts w:eastAsiaTheme="minorEastAsia"/>
                <w:szCs w:val="21"/>
              </w:rPr>
            </w:pPr>
            <w:r>
              <w:rPr>
                <w:rFonts w:eastAsiaTheme="minorEastAsia"/>
                <w:szCs w:val="21"/>
              </w:rPr>
              <w:t>技术要求</w:t>
            </w:r>
          </w:p>
        </w:tc>
      </w:tr>
      <w:tr w14:paraId="3A268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9" w:type="dxa"/>
            <w:shd w:val="clear" w:color="auto" w:fill="auto"/>
            <w:vAlign w:val="center"/>
          </w:tcPr>
          <w:p w14:paraId="17AB912F">
            <w:pPr>
              <w:spacing w:line="360" w:lineRule="auto"/>
              <w:jc w:val="center"/>
              <w:rPr>
                <w:rFonts w:eastAsiaTheme="minorEastAsia"/>
                <w:szCs w:val="21"/>
              </w:rPr>
            </w:pPr>
            <w:r>
              <w:rPr>
                <w:rFonts w:eastAsiaTheme="minorEastAsia"/>
                <w:szCs w:val="21"/>
              </w:rPr>
              <w:t>1</w:t>
            </w:r>
          </w:p>
        </w:tc>
        <w:tc>
          <w:tcPr>
            <w:tcW w:w="2353" w:type="dxa"/>
            <w:shd w:val="clear" w:color="auto" w:fill="auto"/>
            <w:vAlign w:val="center"/>
          </w:tcPr>
          <w:p w14:paraId="4E9038BA">
            <w:pPr>
              <w:spacing w:line="360" w:lineRule="auto"/>
              <w:jc w:val="center"/>
              <w:rPr>
                <w:rFonts w:eastAsiaTheme="minorEastAsia"/>
                <w:szCs w:val="21"/>
              </w:rPr>
            </w:pPr>
            <w:r>
              <w:rPr>
                <w:rFonts w:eastAsiaTheme="minorEastAsia"/>
                <w:szCs w:val="21"/>
              </w:rPr>
              <w:t>透射仪</w:t>
            </w:r>
          </w:p>
        </w:tc>
        <w:tc>
          <w:tcPr>
            <w:tcW w:w="5561" w:type="dxa"/>
            <w:shd w:val="clear" w:color="auto" w:fill="auto"/>
            <w:vAlign w:val="center"/>
          </w:tcPr>
          <w:p w14:paraId="1B4E5F03">
            <w:pPr>
              <w:spacing w:line="360" w:lineRule="auto"/>
              <w:jc w:val="left"/>
              <w:rPr>
                <w:rFonts w:eastAsiaTheme="minorEastAsia"/>
                <w:szCs w:val="21"/>
              </w:rPr>
            </w:pPr>
            <w:r>
              <w:rPr>
                <w:rFonts w:eastAsiaTheme="minorEastAsia"/>
                <w:szCs w:val="21"/>
              </w:rPr>
              <w:t>测量范围：（</w:t>
            </w:r>
            <w:r>
              <w:rPr>
                <w:rFonts w:hint="eastAsia" w:eastAsiaTheme="minorEastAsia"/>
                <w:szCs w:val="21"/>
              </w:rPr>
              <w:t>5</w:t>
            </w:r>
            <w:r>
              <w:rPr>
                <w:rFonts w:eastAsiaTheme="minorEastAsia"/>
                <w:szCs w:val="21"/>
              </w:rPr>
              <w:t>0~</w:t>
            </w:r>
            <w:r>
              <w:rPr>
                <w:rFonts w:hint="eastAsia" w:eastAsiaTheme="minorEastAsia"/>
                <w:szCs w:val="21"/>
              </w:rPr>
              <w:t>5</w:t>
            </w:r>
            <w:r>
              <w:rPr>
                <w:rFonts w:eastAsiaTheme="minorEastAsia"/>
                <w:szCs w:val="21"/>
              </w:rPr>
              <w:t>000）m</w:t>
            </w:r>
          </w:p>
          <w:p w14:paraId="0A0311FE">
            <w:pPr>
              <w:spacing w:line="360" w:lineRule="auto"/>
              <w:jc w:val="left"/>
              <w:rPr>
                <w:rFonts w:eastAsiaTheme="minorEastAsia"/>
                <w:szCs w:val="21"/>
              </w:rPr>
            </w:pPr>
            <w:r>
              <w:rPr>
                <w:rFonts w:eastAsiaTheme="minorEastAsia"/>
                <w:szCs w:val="21"/>
              </w:rPr>
              <w:t>最大允许误差：能见度≤1500m时，±5%；</w:t>
            </w:r>
          </w:p>
          <w:p w14:paraId="19746E5F">
            <w:pPr>
              <w:spacing w:line="360" w:lineRule="auto"/>
              <w:ind w:firstLine="1470" w:firstLineChars="700"/>
              <w:jc w:val="left"/>
              <w:rPr>
                <w:rFonts w:eastAsiaTheme="minorEastAsia"/>
                <w:szCs w:val="21"/>
              </w:rPr>
            </w:pPr>
            <w:r>
              <w:rPr>
                <w:rFonts w:eastAsiaTheme="minorEastAsia"/>
                <w:szCs w:val="21"/>
              </w:rPr>
              <w:t>能见度＞1500m时，±7%。</w:t>
            </w:r>
          </w:p>
        </w:tc>
      </w:tr>
      <w:tr w14:paraId="70E07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99" w:type="dxa"/>
            <w:shd w:val="clear" w:color="auto" w:fill="auto"/>
            <w:vAlign w:val="center"/>
          </w:tcPr>
          <w:p w14:paraId="74582356">
            <w:pPr>
              <w:spacing w:line="360" w:lineRule="auto"/>
              <w:jc w:val="center"/>
              <w:rPr>
                <w:rFonts w:eastAsiaTheme="minorEastAsia"/>
                <w:szCs w:val="21"/>
              </w:rPr>
            </w:pPr>
            <w:r>
              <w:rPr>
                <w:rFonts w:eastAsiaTheme="minorEastAsia"/>
                <w:szCs w:val="21"/>
              </w:rPr>
              <w:t>2</w:t>
            </w:r>
          </w:p>
        </w:tc>
        <w:tc>
          <w:tcPr>
            <w:tcW w:w="2353" w:type="dxa"/>
            <w:shd w:val="clear" w:color="auto" w:fill="auto"/>
            <w:vAlign w:val="center"/>
          </w:tcPr>
          <w:p w14:paraId="2B01A697">
            <w:pPr>
              <w:spacing w:line="360" w:lineRule="auto"/>
              <w:jc w:val="center"/>
              <w:rPr>
                <w:rFonts w:eastAsiaTheme="minorEastAsia"/>
                <w:szCs w:val="21"/>
              </w:rPr>
            </w:pPr>
            <w:r>
              <w:rPr>
                <w:rFonts w:eastAsiaTheme="minorEastAsia"/>
                <w:szCs w:val="21"/>
              </w:rPr>
              <w:t>试验舱</w:t>
            </w:r>
          </w:p>
        </w:tc>
        <w:tc>
          <w:tcPr>
            <w:tcW w:w="5561" w:type="dxa"/>
            <w:shd w:val="clear" w:color="auto" w:fill="auto"/>
            <w:vAlign w:val="center"/>
          </w:tcPr>
          <w:p w14:paraId="43DB08B1">
            <w:pPr>
              <w:spacing w:line="360" w:lineRule="auto"/>
              <w:jc w:val="left"/>
              <w:rPr>
                <w:rFonts w:eastAsiaTheme="minorEastAsia"/>
                <w:szCs w:val="21"/>
              </w:rPr>
            </w:pPr>
            <w:r>
              <w:rPr>
                <w:rFonts w:eastAsiaTheme="minorEastAsia"/>
                <w:szCs w:val="21"/>
              </w:rPr>
              <w:t>能见度模拟范围：（</w:t>
            </w:r>
            <w:r>
              <w:rPr>
                <w:rFonts w:hint="eastAsia" w:eastAsiaTheme="minorEastAsia"/>
                <w:szCs w:val="21"/>
              </w:rPr>
              <w:t>5</w:t>
            </w:r>
            <w:r>
              <w:rPr>
                <w:rFonts w:eastAsiaTheme="minorEastAsia"/>
                <w:szCs w:val="21"/>
              </w:rPr>
              <w:t>0~</w:t>
            </w:r>
            <w:r>
              <w:rPr>
                <w:rFonts w:hint="eastAsia" w:eastAsiaTheme="minorEastAsia"/>
                <w:szCs w:val="21"/>
              </w:rPr>
              <w:t>10</w:t>
            </w:r>
            <w:r>
              <w:rPr>
                <w:rFonts w:eastAsiaTheme="minorEastAsia"/>
                <w:szCs w:val="21"/>
              </w:rPr>
              <w:t>000）m</w:t>
            </w:r>
          </w:p>
          <w:p w14:paraId="520A1B01">
            <w:pPr>
              <w:spacing w:line="360" w:lineRule="auto"/>
              <w:jc w:val="left"/>
              <w:rPr>
                <w:rFonts w:eastAsiaTheme="minorEastAsia"/>
                <w:szCs w:val="21"/>
              </w:rPr>
            </w:pPr>
            <w:r>
              <w:rPr>
                <w:rFonts w:eastAsiaTheme="minorEastAsia"/>
                <w:szCs w:val="21"/>
              </w:rPr>
              <w:t>能见度均匀性：能见度≤500m时，30m；</w:t>
            </w:r>
          </w:p>
          <w:p w14:paraId="0E8F9AA3">
            <w:pPr>
              <w:spacing w:line="360" w:lineRule="auto"/>
              <w:ind w:firstLine="1470" w:firstLineChars="700"/>
              <w:rPr>
                <w:rFonts w:eastAsiaTheme="minorEastAsia"/>
                <w:szCs w:val="21"/>
              </w:rPr>
            </w:pPr>
            <w:r>
              <w:rPr>
                <w:rFonts w:eastAsiaTheme="minorEastAsia"/>
                <w:szCs w:val="21"/>
              </w:rPr>
              <w:t>能见度＞500m时，5%。</w:t>
            </w:r>
          </w:p>
          <w:p w14:paraId="49FFAA56">
            <w:pPr>
              <w:spacing w:line="360" w:lineRule="auto"/>
              <w:jc w:val="left"/>
              <w:rPr>
                <w:rFonts w:eastAsiaTheme="minorEastAsia"/>
                <w:szCs w:val="21"/>
              </w:rPr>
            </w:pPr>
            <w:r>
              <w:rPr>
                <w:rFonts w:eastAsiaTheme="minorEastAsia"/>
                <w:szCs w:val="21"/>
              </w:rPr>
              <w:t>能见度波动度：能见度≤500m时，±50m/10min；</w:t>
            </w:r>
          </w:p>
          <w:p w14:paraId="7C35E3F6">
            <w:pPr>
              <w:spacing w:line="360" w:lineRule="auto"/>
              <w:ind w:firstLine="1470" w:firstLineChars="700"/>
              <w:rPr>
                <w:rFonts w:eastAsiaTheme="minorEastAsia"/>
                <w:szCs w:val="21"/>
              </w:rPr>
            </w:pPr>
            <w:r>
              <w:rPr>
                <w:rFonts w:eastAsiaTheme="minorEastAsia"/>
                <w:szCs w:val="21"/>
              </w:rPr>
              <w:t>能见度＞500m时，±10%/10min。</w:t>
            </w:r>
          </w:p>
        </w:tc>
      </w:tr>
    </w:tbl>
    <w:p w14:paraId="71DB13A5">
      <w:pPr>
        <w:pStyle w:val="2"/>
        <w:snapToGrid w:val="0"/>
        <w:spacing w:before="0" w:after="0" w:line="360" w:lineRule="auto"/>
        <w:rPr>
          <w:rFonts w:eastAsia="黑体"/>
          <w:b w:val="0"/>
          <w:sz w:val="24"/>
          <w:szCs w:val="24"/>
        </w:rPr>
      </w:pPr>
      <w:bookmarkStart w:id="38" w:name="_Toc240273812"/>
      <w:bookmarkStart w:id="39" w:name="_Toc276642375"/>
      <w:bookmarkStart w:id="40" w:name="_Toc226856314"/>
      <w:bookmarkStart w:id="41" w:name="_Toc530047256"/>
      <w:r>
        <w:rPr>
          <w:rFonts w:eastAsia="黑体"/>
          <w:b w:val="0"/>
          <w:sz w:val="24"/>
          <w:szCs w:val="24"/>
        </w:rPr>
        <w:t xml:space="preserve">7  </w:t>
      </w:r>
      <w:bookmarkEnd w:id="38"/>
      <w:bookmarkEnd w:id="39"/>
      <w:bookmarkEnd w:id="40"/>
      <w:bookmarkEnd w:id="41"/>
      <w:r>
        <w:rPr>
          <w:rFonts w:hint="eastAsia" w:eastAsia="黑体"/>
          <w:b w:val="0"/>
          <w:sz w:val="24"/>
          <w:szCs w:val="24"/>
        </w:rPr>
        <w:t>校准项目和校准方法</w:t>
      </w:r>
    </w:p>
    <w:p w14:paraId="783A752C">
      <w:pPr>
        <w:spacing w:line="360" w:lineRule="auto"/>
        <w:outlineLvl w:val="1"/>
        <w:rPr>
          <w:sz w:val="24"/>
        </w:rPr>
      </w:pPr>
      <w:bookmarkStart w:id="42" w:name="_Toc240273813"/>
      <w:bookmarkStart w:id="43" w:name="_Toc226856315"/>
      <w:bookmarkStart w:id="44" w:name="_Toc276642376"/>
      <w:bookmarkStart w:id="45" w:name="_Toc530047257"/>
      <w:r>
        <w:rPr>
          <w:sz w:val="24"/>
        </w:rPr>
        <w:t xml:space="preserve">7.1  </w:t>
      </w:r>
      <w:bookmarkEnd w:id="42"/>
      <w:bookmarkEnd w:id="43"/>
      <w:bookmarkEnd w:id="44"/>
      <w:bookmarkEnd w:id="45"/>
      <w:r>
        <w:rPr>
          <w:rFonts w:hint="eastAsia"/>
          <w:sz w:val="24"/>
        </w:rPr>
        <w:t>校准前准备</w:t>
      </w:r>
    </w:p>
    <w:p w14:paraId="2516F1B9">
      <w:pPr>
        <w:spacing w:line="360" w:lineRule="auto"/>
        <w:ind w:firstLine="480" w:firstLineChars="200"/>
        <w:outlineLvl w:val="1"/>
        <w:rPr>
          <w:sz w:val="24"/>
        </w:rPr>
      </w:pPr>
      <w:r>
        <w:rPr>
          <w:rFonts w:hint="eastAsia"/>
          <w:sz w:val="24"/>
        </w:rPr>
        <w:t>将被校前向散射式能见度仪固定安装在试验舱有效工作区域内，并使其正常运行。校准过程中不受其他光辐射和电磁干扰影响。</w:t>
      </w:r>
    </w:p>
    <w:p w14:paraId="58E15CF7">
      <w:pPr>
        <w:spacing w:line="360" w:lineRule="auto"/>
        <w:outlineLvl w:val="1"/>
        <w:rPr>
          <w:sz w:val="24"/>
        </w:rPr>
      </w:pPr>
      <w:bookmarkStart w:id="46" w:name="_Toc530047258"/>
      <w:bookmarkStart w:id="47" w:name="_Toc226856316"/>
      <w:bookmarkStart w:id="48" w:name="_Toc240273814"/>
      <w:bookmarkStart w:id="49" w:name="_Toc276642377"/>
      <w:r>
        <w:rPr>
          <w:sz w:val="24"/>
        </w:rPr>
        <w:t xml:space="preserve">7.2  </w:t>
      </w:r>
      <w:bookmarkEnd w:id="46"/>
      <w:bookmarkEnd w:id="47"/>
      <w:bookmarkEnd w:id="48"/>
      <w:bookmarkEnd w:id="49"/>
      <w:r>
        <w:rPr>
          <w:rFonts w:hint="eastAsia"/>
          <w:sz w:val="24"/>
        </w:rPr>
        <w:t>测量范围</w:t>
      </w:r>
    </w:p>
    <w:p w14:paraId="414817F2">
      <w:pPr>
        <w:spacing w:line="360" w:lineRule="auto"/>
        <w:rPr>
          <w:color w:val="000000"/>
          <w:sz w:val="24"/>
        </w:rPr>
      </w:pPr>
      <w:r>
        <w:rPr>
          <w:sz w:val="24"/>
        </w:rPr>
        <w:t>7.</w:t>
      </w:r>
      <w:r>
        <w:rPr>
          <w:rFonts w:hint="eastAsia"/>
          <w:sz w:val="24"/>
        </w:rPr>
        <w:t>2</w:t>
      </w:r>
      <w:r>
        <w:rPr>
          <w:sz w:val="24"/>
        </w:rPr>
        <w:t xml:space="preserve">.1  </w:t>
      </w:r>
      <w:r>
        <w:rPr>
          <w:rFonts w:hint="eastAsia"/>
          <w:color w:val="000000"/>
          <w:sz w:val="24"/>
        </w:rPr>
        <w:t>测量下限</w:t>
      </w:r>
    </w:p>
    <w:p w14:paraId="5A058496">
      <w:pPr>
        <w:spacing w:line="360" w:lineRule="auto"/>
        <w:ind w:firstLine="484" w:firstLineChars="200"/>
        <w:rPr>
          <w:sz w:val="24"/>
        </w:rPr>
      </w:pPr>
      <w:r>
        <w:rPr>
          <w:rFonts w:hint="eastAsia"/>
          <w:color w:val="000000"/>
          <w:spacing w:val="1"/>
          <w:sz w:val="24"/>
        </w:rPr>
        <w:t>使试验舱内能见度保持在50m（以透射仪示值为准）以下。当</w:t>
      </w:r>
      <w:r>
        <w:rPr>
          <w:rFonts w:hint="eastAsia"/>
          <w:sz w:val="24"/>
        </w:rPr>
        <w:t>被校前向散射式能见度仪输出示值稳定后，读取并记录最小示值，作为其测量下限值。</w:t>
      </w:r>
    </w:p>
    <w:p w14:paraId="611B3627">
      <w:pPr>
        <w:spacing w:line="360" w:lineRule="auto"/>
        <w:rPr>
          <w:color w:val="000000"/>
          <w:sz w:val="24"/>
        </w:rPr>
      </w:pPr>
      <w:r>
        <w:rPr>
          <w:sz w:val="24"/>
        </w:rPr>
        <w:t>7.</w:t>
      </w:r>
      <w:r>
        <w:rPr>
          <w:rFonts w:hint="eastAsia"/>
          <w:sz w:val="24"/>
        </w:rPr>
        <w:t>2</w:t>
      </w:r>
      <w:r>
        <w:rPr>
          <w:sz w:val="24"/>
        </w:rPr>
        <w:t>.</w:t>
      </w:r>
      <w:r>
        <w:rPr>
          <w:rFonts w:hint="eastAsia"/>
          <w:sz w:val="24"/>
        </w:rPr>
        <w:t>2</w:t>
      </w:r>
      <w:r>
        <w:rPr>
          <w:sz w:val="24"/>
        </w:rPr>
        <w:t xml:space="preserve">  </w:t>
      </w:r>
      <w:r>
        <w:rPr>
          <w:rFonts w:hint="eastAsia"/>
          <w:color w:val="000000"/>
          <w:sz w:val="24"/>
        </w:rPr>
        <w:t>测量上限</w:t>
      </w:r>
    </w:p>
    <w:p w14:paraId="76A6FFC7">
      <w:pPr>
        <w:spacing w:line="360" w:lineRule="auto"/>
        <w:ind w:firstLine="484" w:firstLineChars="200"/>
        <w:rPr>
          <w:sz w:val="24"/>
        </w:rPr>
      </w:pPr>
      <w:r>
        <w:rPr>
          <w:rFonts w:hint="eastAsia"/>
          <w:color w:val="000000"/>
          <w:spacing w:val="1"/>
          <w:sz w:val="24"/>
        </w:rPr>
        <w:t>使试验舱内能见度达到</w:t>
      </w:r>
      <w:r>
        <w:rPr>
          <w:rFonts w:hint="eastAsia"/>
          <w:sz w:val="24"/>
        </w:rPr>
        <w:t>被校前向散射式能见度仪标称测量上限</w:t>
      </w:r>
      <w:r>
        <w:rPr>
          <w:rFonts w:hint="eastAsia"/>
          <w:color w:val="000000"/>
          <w:spacing w:val="1"/>
          <w:sz w:val="24"/>
        </w:rPr>
        <w:t>（以透射仪示值为准）以上。当</w:t>
      </w:r>
      <w:r>
        <w:rPr>
          <w:rFonts w:hint="eastAsia"/>
          <w:sz w:val="24"/>
        </w:rPr>
        <w:t>被校前向散射式能见度仪输出示值稳定后，读取并记录最大示值，作为其测量上限值。</w:t>
      </w:r>
    </w:p>
    <w:p w14:paraId="5FEC62F1">
      <w:pPr>
        <w:spacing w:line="360" w:lineRule="auto"/>
        <w:outlineLvl w:val="1"/>
        <w:rPr>
          <w:sz w:val="24"/>
        </w:rPr>
      </w:pPr>
      <w:r>
        <w:rPr>
          <w:sz w:val="24"/>
        </w:rPr>
        <w:t xml:space="preserve">7.3  </w:t>
      </w:r>
      <w:r>
        <w:rPr>
          <w:rFonts w:hint="eastAsia"/>
          <w:sz w:val="24"/>
        </w:rPr>
        <w:t>分辨力</w:t>
      </w:r>
    </w:p>
    <w:p w14:paraId="2ABD6EF0">
      <w:pPr>
        <w:spacing w:line="360" w:lineRule="auto"/>
        <w:ind w:firstLine="480" w:firstLineChars="200"/>
        <w:rPr>
          <w:sz w:val="24"/>
        </w:rPr>
      </w:pPr>
      <w:r>
        <w:rPr>
          <w:rFonts w:hint="eastAsia"/>
          <w:sz w:val="24"/>
        </w:rPr>
        <w:t>前向散射式能见度仪不带有数字显示装置，其通过测量采样区悬浮颗粒前向散射信号强度，经过光电转换处理后传送至控制器的数据采集板，根据CPU取样和计算后，并由数据采集软件显示测量结果。</w:t>
      </w:r>
    </w:p>
    <w:p w14:paraId="16D5161A">
      <w:pPr>
        <w:spacing w:line="360" w:lineRule="auto"/>
        <w:ind w:firstLine="480" w:firstLineChars="200"/>
        <w:rPr>
          <w:sz w:val="24"/>
        </w:rPr>
      </w:pPr>
      <w:r>
        <w:rPr>
          <w:rFonts w:hint="eastAsia"/>
          <w:sz w:val="24"/>
        </w:rPr>
        <w:t>因此，其分辨力测试方法为：当被校前向散射式能见度仪正常观测时，查看数据的采集软件能有效辨别的最小能见度示值即为分辨力示值。如被校前向散射式能见度仪数据采集软件显示其能见度测量结果的最末位为个位，则能有效辨别的最小示</w:t>
      </w:r>
      <w:r>
        <w:rPr>
          <w:sz w:val="24"/>
        </w:rPr>
        <w:t>值即为</w:t>
      </w:r>
      <w:r>
        <w:rPr>
          <w:rFonts w:hint="eastAsia"/>
          <w:sz w:val="24"/>
        </w:rPr>
        <w:t>1m</w:t>
      </w:r>
      <w:r>
        <w:rPr>
          <w:sz w:val="24"/>
        </w:rPr>
        <w:t>，其分辨力为</w:t>
      </w:r>
      <w:r>
        <w:rPr>
          <w:rFonts w:hint="eastAsia"/>
          <w:sz w:val="24"/>
        </w:rPr>
        <w:t>1m</w:t>
      </w:r>
      <w:r>
        <w:rPr>
          <w:sz w:val="24"/>
        </w:rPr>
        <w:t>。</w:t>
      </w:r>
    </w:p>
    <w:p w14:paraId="4B853EB2">
      <w:pPr>
        <w:spacing w:line="360" w:lineRule="auto"/>
        <w:outlineLvl w:val="1"/>
        <w:rPr>
          <w:sz w:val="24"/>
        </w:rPr>
      </w:pPr>
      <w:r>
        <w:rPr>
          <w:sz w:val="24"/>
        </w:rPr>
        <w:t>7.</w:t>
      </w:r>
      <w:r>
        <w:rPr>
          <w:rFonts w:hint="eastAsia"/>
          <w:sz w:val="24"/>
        </w:rPr>
        <w:t>4</w:t>
      </w:r>
      <w:r>
        <w:rPr>
          <w:sz w:val="24"/>
        </w:rPr>
        <w:t xml:space="preserve">  </w:t>
      </w:r>
      <w:r>
        <w:rPr>
          <w:rFonts w:hint="eastAsia"/>
          <w:sz w:val="24"/>
        </w:rPr>
        <w:t>示值误差</w:t>
      </w:r>
    </w:p>
    <w:p w14:paraId="7A417EE1">
      <w:pPr>
        <w:spacing w:line="360" w:lineRule="auto"/>
        <w:rPr>
          <w:sz w:val="24"/>
        </w:rPr>
      </w:pPr>
      <w:r>
        <w:rPr>
          <w:sz w:val="24"/>
        </w:rPr>
        <w:t>7.</w:t>
      </w:r>
      <w:r>
        <w:rPr>
          <w:rFonts w:hint="eastAsia"/>
          <w:sz w:val="24"/>
        </w:rPr>
        <w:t>4</w:t>
      </w:r>
      <w:r>
        <w:rPr>
          <w:sz w:val="24"/>
        </w:rPr>
        <w:t xml:space="preserve">.1  </w:t>
      </w:r>
      <w:r>
        <w:rPr>
          <w:rFonts w:hint="eastAsia"/>
          <w:color w:val="000000"/>
          <w:sz w:val="24"/>
        </w:rPr>
        <w:t>校准点宜选取50m、200m、500m、750m、1000m、1250m、5000m点。（</w:t>
      </w:r>
      <w:r>
        <w:rPr>
          <w:rFonts w:hint="eastAsia"/>
          <w:sz w:val="24"/>
        </w:rPr>
        <w:t>校准点≤500m</w:t>
      </w:r>
      <w:r>
        <w:rPr>
          <w:rFonts w:hint="eastAsia"/>
          <w:color w:val="000000"/>
          <w:sz w:val="24"/>
        </w:rPr>
        <w:t>时，校准点的选取范围为±50m；校准点＞500m时，校准点的选取范围为±10%×校准点），也可根据实际需要选择测试点。</w:t>
      </w:r>
    </w:p>
    <w:p w14:paraId="5D3B0438">
      <w:pPr>
        <w:spacing w:line="360" w:lineRule="auto"/>
        <w:rPr>
          <w:color w:val="000000"/>
          <w:sz w:val="24"/>
        </w:rPr>
      </w:pPr>
      <w:r>
        <w:rPr>
          <w:rFonts w:hint="eastAsia"/>
          <w:color w:val="000000"/>
          <w:sz w:val="24"/>
        </w:rPr>
        <w:t>7.4.2  开启透射仪，使试验舱内能见度持续保持在50m（以透射仪示值为准）以下。当被校前向散射式能见度仪输出示值稳定后，保持试验舱内空气样本自然沉降，实时连续采集透射仪和被校前向散射式能见度仪的输出示值。当试验舱内能见度升至所选校准点最高值（以透射仪示值为准）30min后，停止数据采集，完成示值误差测试。</w:t>
      </w:r>
    </w:p>
    <w:p w14:paraId="111666F9">
      <w:pPr>
        <w:spacing w:line="360" w:lineRule="auto"/>
        <w:rPr>
          <w:color w:val="000000"/>
          <w:sz w:val="24"/>
        </w:rPr>
      </w:pPr>
      <w:r>
        <w:rPr>
          <w:rFonts w:hint="eastAsia"/>
          <w:sz w:val="24"/>
        </w:rPr>
        <w:t>7.4.3</w:t>
      </w:r>
      <w:r>
        <w:rPr>
          <w:sz w:val="24"/>
        </w:rPr>
        <w:t xml:space="preserve">  </w:t>
      </w:r>
      <w:r>
        <w:rPr>
          <w:rFonts w:hint="eastAsia"/>
          <w:color w:val="000000"/>
          <w:sz w:val="24"/>
        </w:rPr>
        <w:t>数据处理</w:t>
      </w:r>
    </w:p>
    <w:p w14:paraId="63FE9490">
      <w:pPr>
        <w:spacing w:line="360" w:lineRule="auto"/>
        <w:rPr>
          <w:color w:val="000000"/>
          <w:spacing w:val="1"/>
          <w:sz w:val="24"/>
        </w:rPr>
      </w:pPr>
      <w:r>
        <w:rPr>
          <w:rFonts w:hint="eastAsia"/>
          <w:color w:val="000000"/>
          <w:spacing w:val="1"/>
          <w:sz w:val="24"/>
        </w:rPr>
        <w:t>7.4.3.1  示值平均值</w:t>
      </w:r>
    </w:p>
    <w:p w14:paraId="00479BB3">
      <w:pPr>
        <w:spacing w:line="360" w:lineRule="auto"/>
        <w:ind w:firstLine="484" w:firstLineChars="200"/>
        <w:rPr>
          <w:color w:val="000000"/>
          <w:sz w:val="24"/>
        </w:rPr>
      </w:pPr>
      <w:r>
        <w:rPr>
          <w:rFonts w:hint="eastAsia"/>
          <w:color w:val="000000"/>
          <w:spacing w:val="1"/>
          <w:sz w:val="24"/>
        </w:rPr>
        <w:t>计算</w:t>
      </w:r>
      <w:r>
        <w:rPr>
          <w:rFonts w:hint="eastAsia"/>
          <w:color w:val="000000"/>
          <w:sz w:val="24"/>
        </w:rPr>
        <w:t>被校前向散射式能见度仪示值误差时，在各校准点附近连续选取6组透射仪和对应时间点内被校前向散射式能见度仪输出示值。</w:t>
      </w:r>
      <w:r>
        <w:rPr>
          <w:rFonts w:hint="eastAsia"/>
          <w:color w:val="000000"/>
          <w:spacing w:val="1"/>
          <w:sz w:val="24"/>
        </w:rPr>
        <w:t>分别计算透射仪和</w:t>
      </w:r>
      <w:r>
        <w:rPr>
          <w:rFonts w:hint="eastAsia"/>
          <w:color w:val="000000"/>
          <w:sz w:val="24"/>
        </w:rPr>
        <w:t>被校前向散射式能见度仪在各校准点的示值平均值，按公式（2）进行计算。</w:t>
      </w:r>
    </w:p>
    <w:p w14:paraId="20A077B3">
      <w:pPr>
        <w:spacing w:line="360" w:lineRule="auto"/>
        <w:jc w:val="right"/>
        <w:rPr>
          <w:color w:val="000000"/>
          <w:spacing w:val="1"/>
          <w:sz w:val="24"/>
        </w:rPr>
      </w:pPr>
      <w:r>
        <w:rPr>
          <w:color w:val="000000"/>
          <w:position w:val="-28"/>
          <w:sz w:val="24"/>
        </w:rPr>
        <w:object>
          <v:shape id="_x0000_i1028" o:spt="75" type="#_x0000_t75" style="height:33.75pt;width:58.5pt;" o:ole="t" filled="f" o:preferrelative="t" stroked="f" coordsize="21600,21600">
            <v:path/>
            <v:fill on="f" focussize="0,0"/>
            <v:stroke on="f" joinstyle="miter"/>
            <v:imagedata r:id="rId25" o:title=""/>
            <o:lock v:ext="edit" aspectratio="t"/>
            <w10:wrap type="none"/>
            <w10:anchorlock/>
          </v:shape>
          <o:OLEObject Type="Embed" ProgID="Equation.3" ShapeID="_x0000_i1028" DrawAspect="Content" ObjectID="_1468075728" r:id="rId24">
            <o:LockedField>false</o:LockedField>
          </o:OLEObject>
        </w:object>
      </w:r>
      <w:r>
        <w:rPr>
          <w:rFonts w:hint="eastAsia"/>
          <w:color w:val="000000"/>
          <w:spacing w:val="1"/>
          <w:sz w:val="24"/>
        </w:rPr>
        <w:t xml:space="preserve">                        （2）</w:t>
      </w:r>
    </w:p>
    <w:p w14:paraId="1A5F265A">
      <w:pPr>
        <w:spacing w:line="360" w:lineRule="auto"/>
        <w:ind w:firstLine="480" w:firstLineChars="200"/>
        <w:rPr>
          <w:color w:val="000000"/>
          <w:sz w:val="24"/>
        </w:rPr>
      </w:pPr>
      <w:r>
        <w:rPr>
          <w:rFonts w:hint="eastAsia"/>
          <w:color w:val="000000"/>
          <w:sz w:val="24"/>
        </w:rPr>
        <w:t>式中：</w:t>
      </w:r>
    </w:p>
    <w:p w14:paraId="773BE5C6">
      <w:pPr>
        <w:spacing w:line="360" w:lineRule="auto"/>
        <w:ind w:firstLine="420" w:firstLineChars="200"/>
        <w:rPr>
          <w:color w:val="000000"/>
          <w:sz w:val="24"/>
        </w:rPr>
      </w:pPr>
      <w:r>
        <w:rPr>
          <w:position w:val="-4"/>
        </w:rPr>
        <w:object>
          <v:shape id="_x0000_i1029" o:spt="75" type="#_x0000_t75" style="height:15pt;width:12pt;" o:ole="t" filled="f" o:preferrelative="t" stroked="f" coordsize="21600,21600">
            <v:path/>
            <v:fill on="f" focussize="0,0"/>
            <v:stroke on="f" joinstyle="miter"/>
            <v:imagedata r:id="rId27" o:title=""/>
            <o:lock v:ext="edit" aspectratio="t"/>
            <w10:wrap type="none"/>
            <w10:anchorlock/>
          </v:shape>
          <o:OLEObject Type="Embed" ProgID="Equation.3" ShapeID="_x0000_i1029" DrawAspect="Content" ObjectID="_1468075729" r:id="rId26">
            <o:LockedField>false</o:LockedField>
          </o:OLEObject>
        </w:object>
      </w:r>
      <w:r>
        <w:rPr>
          <w:rFonts w:hint="eastAsia"/>
          <w:sz w:val="24"/>
        </w:rPr>
        <w:t>——能见度示值平均值，</w:t>
      </w:r>
      <w:r>
        <w:rPr>
          <w:color w:val="000000"/>
          <w:sz w:val="24"/>
        </w:rPr>
        <w:t>m</w:t>
      </w:r>
      <w:r>
        <w:rPr>
          <w:rFonts w:hint="eastAsia"/>
          <w:color w:val="000000"/>
          <w:sz w:val="24"/>
        </w:rPr>
        <w:t>；</w:t>
      </w:r>
    </w:p>
    <w:p w14:paraId="39AC5DBB">
      <w:pPr>
        <w:spacing w:line="360" w:lineRule="auto"/>
        <w:ind w:firstLine="420" w:firstLineChars="200"/>
        <w:rPr>
          <w:color w:val="000000"/>
          <w:sz w:val="24"/>
        </w:rPr>
      </w:pPr>
      <w:r>
        <w:rPr>
          <w:position w:val="-12"/>
        </w:rPr>
        <w:object>
          <v:shape id="_x0000_i1030" o:spt="75" type="#_x0000_t75" style="height:18.75pt;width:12pt;" o:ole="t" filled="f" o:preferrelative="t" stroked="f" coordsize="21600,21600">
            <v:path/>
            <v:fill on="f" focussize="0,0"/>
            <v:stroke on="f" joinstyle="miter"/>
            <v:imagedata r:id="rId29" o:title=""/>
            <o:lock v:ext="edit" aspectratio="t"/>
            <w10:wrap type="none"/>
            <w10:anchorlock/>
          </v:shape>
          <o:OLEObject Type="Embed" ProgID="Equation.3" ShapeID="_x0000_i1030" DrawAspect="Content" ObjectID="_1468075730" r:id="rId28">
            <o:LockedField>false</o:LockedField>
          </o:OLEObject>
        </w:object>
      </w:r>
      <w:r>
        <w:rPr>
          <w:rFonts w:hint="eastAsia"/>
          <w:sz w:val="24"/>
        </w:rPr>
        <w:t>——第</w:t>
      </w:r>
      <w:r>
        <w:rPr>
          <w:position w:val="-6"/>
          <w:sz w:val="24"/>
        </w:rPr>
        <w:object>
          <v:shape id="_x0000_i1031" o:spt="75" type="#_x0000_t75" style="height:12pt;width:6.75pt;" o:ole="t" filled="f" o:preferrelative="t" stroked="f" coordsize="21600,21600">
            <v:path/>
            <v:fill on="f" focussize="0,0"/>
            <v:stroke on="f" joinstyle="miter"/>
            <v:imagedata r:id="rId31" o:title=""/>
            <o:lock v:ext="edit" aspectratio="t"/>
            <w10:wrap type="none"/>
            <w10:anchorlock/>
          </v:shape>
          <o:OLEObject Type="Embed" ProgID="Equation.3" ShapeID="_x0000_i1031" DrawAspect="Content" ObjectID="_1468075731" r:id="rId30">
            <o:LockedField>false</o:LockedField>
          </o:OLEObject>
        </w:object>
      </w:r>
      <w:r>
        <w:rPr>
          <w:rFonts w:hint="eastAsia"/>
          <w:sz w:val="24"/>
        </w:rPr>
        <w:t>个校准点的能见度示值，</w:t>
      </w:r>
      <w:r>
        <w:rPr>
          <w:color w:val="000000"/>
          <w:sz w:val="24"/>
        </w:rPr>
        <w:t>m</w:t>
      </w:r>
      <w:r>
        <w:rPr>
          <w:rFonts w:hint="eastAsia"/>
          <w:color w:val="000000"/>
          <w:sz w:val="24"/>
        </w:rPr>
        <w:t>。</w:t>
      </w:r>
    </w:p>
    <w:p w14:paraId="0D1B6A6A">
      <w:pPr>
        <w:spacing w:line="360" w:lineRule="auto"/>
        <w:rPr>
          <w:color w:val="000000"/>
          <w:sz w:val="24"/>
        </w:rPr>
      </w:pPr>
      <w:r>
        <w:rPr>
          <w:rFonts w:hint="eastAsia"/>
          <w:color w:val="000000"/>
          <w:spacing w:val="1"/>
          <w:sz w:val="24"/>
        </w:rPr>
        <w:t>7.4.3.2  示值误差</w:t>
      </w:r>
    </w:p>
    <w:p w14:paraId="42804791">
      <w:pPr>
        <w:spacing w:line="360" w:lineRule="auto"/>
        <w:ind w:firstLine="480" w:firstLineChars="200"/>
        <w:rPr>
          <w:color w:val="000000"/>
          <w:sz w:val="24"/>
        </w:rPr>
      </w:pPr>
      <w:r>
        <w:rPr>
          <w:rFonts w:hint="eastAsia"/>
          <w:color w:val="000000"/>
          <w:sz w:val="24"/>
        </w:rPr>
        <w:t>按公式（3）进行计算被校前向散射式能见度仪示值误差。</w:t>
      </w:r>
    </w:p>
    <w:p w14:paraId="317C993A">
      <w:pPr>
        <w:spacing w:line="360" w:lineRule="auto"/>
        <w:jc w:val="right"/>
        <w:rPr>
          <w:color w:val="000000"/>
          <w:sz w:val="24"/>
        </w:rPr>
      </w:pPr>
      <w:r>
        <w:rPr>
          <w:color w:val="000000"/>
          <w:position w:val="-30"/>
          <w:sz w:val="24"/>
        </w:rPr>
        <w:object>
          <v:shape id="_x0000_i1032" o:spt="75" type="#_x0000_t75" style="height:36.75pt;width:101.25pt;" o:ole="t" filled="f" o:preferrelative="t" stroked="f" coordsize="21600,21600">
            <v:path/>
            <v:fill on="f" focussize="0,0"/>
            <v:stroke on="f" joinstyle="miter"/>
            <v:imagedata r:id="rId33" o:title=""/>
            <o:lock v:ext="edit" aspectratio="t"/>
            <w10:wrap type="none"/>
            <w10:anchorlock/>
          </v:shape>
          <o:OLEObject Type="Embed" ProgID="Equation.3" ShapeID="_x0000_i1032" DrawAspect="Content" ObjectID="_1468075732" r:id="rId32">
            <o:LockedField>false</o:LockedField>
          </o:OLEObject>
        </w:object>
      </w:r>
      <w:r>
        <w:rPr>
          <w:rFonts w:hint="eastAsia"/>
          <w:color w:val="000000"/>
          <w:spacing w:val="1"/>
          <w:sz w:val="24"/>
        </w:rPr>
        <w:t xml:space="preserve">                      （3）</w:t>
      </w:r>
    </w:p>
    <w:p w14:paraId="13BF064E">
      <w:pPr>
        <w:spacing w:line="360" w:lineRule="auto"/>
        <w:ind w:firstLine="480" w:firstLineChars="200"/>
        <w:rPr>
          <w:color w:val="000000"/>
          <w:sz w:val="24"/>
        </w:rPr>
      </w:pPr>
      <w:r>
        <w:rPr>
          <w:rFonts w:hint="eastAsia"/>
          <w:color w:val="000000"/>
          <w:sz w:val="24"/>
        </w:rPr>
        <w:t>式中：</w:t>
      </w:r>
    </w:p>
    <w:p w14:paraId="7BF53EC0">
      <w:pPr>
        <w:spacing w:line="360" w:lineRule="auto"/>
        <w:ind w:firstLine="420" w:firstLineChars="200"/>
        <w:rPr>
          <w:color w:val="000000"/>
          <w:sz w:val="24"/>
        </w:rPr>
      </w:pPr>
      <w:r>
        <w:rPr>
          <w:position w:val="-10"/>
        </w:rPr>
        <w:object>
          <v:shape id="_x0000_i1033" o:spt="75" type="#_x0000_t75" style="height:17.25pt;width:15pt;" o:ole="t" filled="f" o:preferrelative="t" stroked="f" coordsize="21600,21600">
            <v:path/>
            <v:fill on="f" focussize="0,0"/>
            <v:stroke on="f" joinstyle="miter"/>
            <v:imagedata r:id="rId35" o:title=""/>
            <o:lock v:ext="edit" aspectratio="t"/>
            <w10:wrap type="none"/>
            <w10:anchorlock/>
          </v:shape>
          <o:OLEObject Type="Embed" ProgID="Equation.3" ShapeID="_x0000_i1033" DrawAspect="Content" ObjectID="_1468075733" r:id="rId34">
            <o:LockedField>false</o:LockedField>
          </o:OLEObject>
        </w:object>
      </w:r>
      <w:r>
        <w:rPr>
          <w:rFonts w:hint="eastAsia"/>
          <w:sz w:val="24"/>
        </w:rPr>
        <w:t>——示值误差，</w:t>
      </w:r>
      <w:r>
        <w:rPr>
          <w:rFonts w:hint="eastAsia"/>
          <w:color w:val="000000"/>
          <w:sz w:val="24"/>
        </w:rPr>
        <w:t>%；</w:t>
      </w:r>
    </w:p>
    <w:p w14:paraId="0975EC86">
      <w:pPr>
        <w:spacing w:line="360" w:lineRule="auto"/>
        <w:ind w:firstLine="420" w:firstLineChars="200"/>
        <w:rPr>
          <w:color w:val="000000"/>
          <w:sz w:val="24"/>
        </w:rPr>
      </w:pPr>
      <w:r>
        <w:rPr>
          <w:position w:val="-10"/>
        </w:rPr>
        <w:object>
          <v:shape id="_x0000_i1034" o:spt="75" type="#_x0000_t75" style="height:18.75pt;width:12.75pt;" o:ole="t" filled="f" o:preferrelative="t" stroked="f" coordsize="21600,21600">
            <v:path/>
            <v:fill on="f" focussize="0,0"/>
            <v:stroke on="f" joinstyle="miter"/>
            <v:imagedata r:id="rId37" o:title=""/>
            <o:lock v:ext="edit" aspectratio="t"/>
            <w10:wrap type="none"/>
            <w10:anchorlock/>
          </v:shape>
          <o:OLEObject Type="Embed" ProgID="Equation.3" ShapeID="_x0000_i1034" DrawAspect="Content" ObjectID="_1468075734" r:id="rId36">
            <o:LockedField>false</o:LockedField>
          </o:OLEObject>
        </w:object>
      </w:r>
      <w:r>
        <w:rPr>
          <w:rFonts w:hint="eastAsia"/>
          <w:sz w:val="24"/>
        </w:rPr>
        <w:t>——被校前向散射式能见度仪6次示值的平均值，</w:t>
      </w:r>
      <w:r>
        <w:rPr>
          <w:color w:val="000000"/>
          <w:sz w:val="24"/>
        </w:rPr>
        <w:t>m</w:t>
      </w:r>
      <w:r>
        <w:rPr>
          <w:rFonts w:hint="eastAsia"/>
          <w:color w:val="000000"/>
          <w:sz w:val="24"/>
        </w:rPr>
        <w:t>。</w:t>
      </w:r>
    </w:p>
    <w:p w14:paraId="61CF2303">
      <w:pPr>
        <w:pStyle w:val="2"/>
        <w:snapToGrid w:val="0"/>
        <w:spacing w:before="0" w:after="0" w:line="360" w:lineRule="auto"/>
        <w:rPr>
          <w:rFonts w:eastAsia="黑体"/>
          <w:b w:val="0"/>
          <w:sz w:val="24"/>
          <w:szCs w:val="24"/>
        </w:rPr>
      </w:pPr>
      <w:r>
        <w:rPr>
          <w:rFonts w:hint="eastAsia" w:eastAsia="黑体"/>
          <w:b w:val="0"/>
          <w:sz w:val="24"/>
          <w:szCs w:val="24"/>
        </w:rPr>
        <w:t>8</w:t>
      </w:r>
      <w:r>
        <w:rPr>
          <w:rFonts w:eastAsia="黑体"/>
          <w:b w:val="0"/>
          <w:sz w:val="24"/>
          <w:szCs w:val="24"/>
        </w:rPr>
        <w:t xml:space="preserve">  </w:t>
      </w:r>
      <w:r>
        <w:rPr>
          <w:rFonts w:hint="eastAsia" w:eastAsia="黑体"/>
          <w:b w:val="0"/>
          <w:sz w:val="24"/>
          <w:szCs w:val="24"/>
        </w:rPr>
        <w:t>校准结果表达</w:t>
      </w:r>
    </w:p>
    <w:p w14:paraId="74AE15BF">
      <w:pPr>
        <w:spacing w:line="360" w:lineRule="auto"/>
        <w:ind w:firstLine="480" w:firstLineChars="200"/>
        <w:outlineLvl w:val="1"/>
        <w:rPr>
          <w:sz w:val="24"/>
        </w:rPr>
      </w:pPr>
      <w:r>
        <w:rPr>
          <w:rFonts w:hint="eastAsia"/>
          <w:sz w:val="24"/>
        </w:rPr>
        <w:t>校准证书内容及校准记录参考表格见附录B、附录C。校准证书应至少包括以下信息：</w:t>
      </w:r>
    </w:p>
    <w:p w14:paraId="67614A29">
      <w:pPr>
        <w:spacing w:line="360" w:lineRule="auto"/>
        <w:ind w:firstLine="480" w:firstLineChars="200"/>
        <w:outlineLvl w:val="1"/>
        <w:rPr>
          <w:sz w:val="24"/>
        </w:rPr>
      </w:pPr>
      <w:r>
        <w:rPr>
          <w:rFonts w:hint="eastAsia"/>
          <w:sz w:val="24"/>
        </w:rPr>
        <w:t>a）标题：“校准证书”；</w:t>
      </w:r>
    </w:p>
    <w:p w14:paraId="53C59CC3">
      <w:pPr>
        <w:spacing w:line="360" w:lineRule="auto"/>
        <w:ind w:firstLine="480" w:firstLineChars="200"/>
        <w:outlineLvl w:val="1"/>
        <w:rPr>
          <w:sz w:val="24"/>
        </w:rPr>
      </w:pPr>
      <w:r>
        <w:rPr>
          <w:rFonts w:hint="eastAsia"/>
          <w:sz w:val="24"/>
        </w:rPr>
        <w:t>b）实验室名称和地址；</w:t>
      </w:r>
    </w:p>
    <w:p w14:paraId="4F91ED44">
      <w:pPr>
        <w:spacing w:line="360" w:lineRule="auto"/>
        <w:ind w:firstLine="480" w:firstLineChars="200"/>
        <w:outlineLvl w:val="1"/>
        <w:rPr>
          <w:sz w:val="24"/>
        </w:rPr>
      </w:pPr>
      <w:r>
        <w:rPr>
          <w:rFonts w:hint="eastAsia"/>
          <w:sz w:val="24"/>
        </w:rPr>
        <w:t>c）进行校准的地点（如果与实验室的地址不同）；</w:t>
      </w:r>
    </w:p>
    <w:p w14:paraId="306FBAF6">
      <w:pPr>
        <w:spacing w:line="360" w:lineRule="auto"/>
        <w:ind w:firstLine="480" w:firstLineChars="200"/>
        <w:outlineLvl w:val="1"/>
        <w:rPr>
          <w:sz w:val="24"/>
        </w:rPr>
      </w:pPr>
      <w:r>
        <w:rPr>
          <w:rFonts w:hint="eastAsia"/>
          <w:sz w:val="24"/>
        </w:rPr>
        <w:t>d）证书的唯一性标识（如编号），每页及总页数的标识；</w:t>
      </w:r>
    </w:p>
    <w:p w14:paraId="24CA5091">
      <w:pPr>
        <w:spacing w:line="360" w:lineRule="auto"/>
        <w:ind w:firstLine="480" w:firstLineChars="200"/>
        <w:outlineLvl w:val="1"/>
        <w:rPr>
          <w:sz w:val="24"/>
        </w:rPr>
      </w:pPr>
      <w:r>
        <w:rPr>
          <w:rFonts w:hint="eastAsia"/>
          <w:sz w:val="24"/>
        </w:rPr>
        <w:t>e）客户的名称和地址；</w:t>
      </w:r>
    </w:p>
    <w:p w14:paraId="594439CF">
      <w:pPr>
        <w:spacing w:line="360" w:lineRule="auto"/>
        <w:ind w:firstLine="480" w:firstLineChars="200"/>
        <w:outlineLvl w:val="1"/>
        <w:rPr>
          <w:sz w:val="24"/>
        </w:rPr>
      </w:pPr>
      <w:r>
        <w:rPr>
          <w:rFonts w:hint="eastAsia"/>
          <w:sz w:val="24"/>
        </w:rPr>
        <w:t>f）被校对象的描述和明确标识；</w:t>
      </w:r>
    </w:p>
    <w:p w14:paraId="28F4EFAE">
      <w:pPr>
        <w:spacing w:line="360" w:lineRule="auto"/>
        <w:ind w:firstLine="480" w:firstLineChars="200"/>
        <w:outlineLvl w:val="1"/>
        <w:rPr>
          <w:sz w:val="24"/>
        </w:rPr>
      </w:pPr>
      <w:r>
        <w:rPr>
          <w:rFonts w:hint="eastAsia"/>
          <w:sz w:val="24"/>
        </w:rPr>
        <w:t>g）进行校准的日期，如果与校准结果的有效性和应用有关时，应说明被校对象的接收日期；</w:t>
      </w:r>
    </w:p>
    <w:p w14:paraId="31FCB4BC">
      <w:pPr>
        <w:spacing w:line="360" w:lineRule="auto"/>
        <w:ind w:firstLine="480" w:firstLineChars="200"/>
        <w:outlineLvl w:val="1"/>
        <w:rPr>
          <w:sz w:val="24"/>
        </w:rPr>
      </w:pPr>
      <w:r>
        <w:rPr>
          <w:rFonts w:hint="eastAsia"/>
          <w:sz w:val="24"/>
        </w:rPr>
        <w:t>h）校准所依据的技术规范的标识，包括名称和代号；</w:t>
      </w:r>
    </w:p>
    <w:p w14:paraId="4B26180D">
      <w:pPr>
        <w:spacing w:line="360" w:lineRule="auto"/>
        <w:ind w:firstLine="480" w:firstLineChars="200"/>
        <w:outlineLvl w:val="1"/>
        <w:rPr>
          <w:sz w:val="24"/>
        </w:rPr>
      </w:pPr>
      <w:r>
        <w:rPr>
          <w:rFonts w:hint="eastAsia"/>
          <w:sz w:val="24"/>
        </w:rPr>
        <w:t>i）本次校准所用测量标准的溯源性及有效性说明；</w:t>
      </w:r>
    </w:p>
    <w:p w14:paraId="240F7B3E">
      <w:pPr>
        <w:spacing w:line="360" w:lineRule="auto"/>
        <w:ind w:firstLine="480" w:firstLineChars="200"/>
        <w:outlineLvl w:val="1"/>
        <w:rPr>
          <w:sz w:val="24"/>
        </w:rPr>
      </w:pPr>
      <w:r>
        <w:rPr>
          <w:rFonts w:hint="eastAsia"/>
          <w:sz w:val="24"/>
        </w:rPr>
        <w:t>j）校准环境的描述；</w:t>
      </w:r>
    </w:p>
    <w:p w14:paraId="46C8F472">
      <w:pPr>
        <w:spacing w:line="360" w:lineRule="auto"/>
        <w:ind w:firstLine="480" w:firstLineChars="200"/>
        <w:outlineLvl w:val="1"/>
        <w:rPr>
          <w:sz w:val="24"/>
        </w:rPr>
      </w:pPr>
      <w:r>
        <w:rPr>
          <w:rFonts w:hint="eastAsia"/>
          <w:sz w:val="24"/>
        </w:rPr>
        <w:t>k）校准结果及其测量不确定度的说明；</w:t>
      </w:r>
    </w:p>
    <w:p w14:paraId="0CE2A974">
      <w:pPr>
        <w:spacing w:line="360" w:lineRule="auto"/>
        <w:ind w:firstLine="480" w:firstLineChars="200"/>
        <w:outlineLvl w:val="1"/>
        <w:rPr>
          <w:sz w:val="24"/>
        </w:rPr>
      </w:pPr>
      <w:r>
        <w:rPr>
          <w:rFonts w:hint="eastAsia"/>
          <w:sz w:val="24"/>
        </w:rPr>
        <w:t>l）校准证书或校准报告签发人的签名、职务或等效标识、以及签发日期；</w:t>
      </w:r>
    </w:p>
    <w:p w14:paraId="64F6872F">
      <w:pPr>
        <w:spacing w:line="360" w:lineRule="auto"/>
        <w:ind w:firstLine="480" w:firstLineChars="200"/>
        <w:outlineLvl w:val="1"/>
        <w:rPr>
          <w:sz w:val="24"/>
        </w:rPr>
      </w:pPr>
      <w:r>
        <w:rPr>
          <w:rFonts w:hint="eastAsia"/>
          <w:sz w:val="24"/>
        </w:rPr>
        <w:t>m）校准结果仅对被校对象有效的声明；</w:t>
      </w:r>
    </w:p>
    <w:p w14:paraId="4FDA7505">
      <w:pPr>
        <w:spacing w:line="360" w:lineRule="auto"/>
        <w:ind w:firstLine="480" w:firstLineChars="200"/>
        <w:outlineLvl w:val="1"/>
        <w:rPr>
          <w:sz w:val="24"/>
        </w:rPr>
      </w:pPr>
      <w:r>
        <w:rPr>
          <w:rFonts w:hint="eastAsia"/>
          <w:sz w:val="24"/>
        </w:rPr>
        <w:t>n）未经实验室书面批准，不得部分复制证书的声明。</w:t>
      </w:r>
    </w:p>
    <w:p w14:paraId="40E0AA73">
      <w:pPr>
        <w:pStyle w:val="2"/>
        <w:snapToGrid w:val="0"/>
        <w:spacing w:before="0" w:after="0" w:line="360" w:lineRule="auto"/>
        <w:rPr>
          <w:rFonts w:eastAsia="黑体"/>
          <w:b w:val="0"/>
          <w:sz w:val="24"/>
          <w:szCs w:val="24"/>
        </w:rPr>
      </w:pPr>
      <w:r>
        <w:rPr>
          <w:rFonts w:hint="eastAsia" w:eastAsia="黑体"/>
          <w:b w:val="0"/>
          <w:sz w:val="24"/>
          <w:szCs w:val="24"/>
        </w:rPr>
        <w:t>9</w:t>
      </w:r>
      <w:r>
        <w:rPr>
          <w:rFonts w:eastAsia="黑体"/>
          <w:b w:val="0"/>
          <w:sz w:val="24"/>
          <w:szCs w:val="24"/>
        </w:rPr>
        <w:t xml:space="preserve">  </w:t>
      </w:r>
      <w:r>
        <w:rPr>
          <w:rFonts w:hint="eastAsia" w:eastAsia="黑体"/>
          <w:b w:val="0"/>
          <w:sz w:val="24"/>
          <w:szCs w:val="24"/>
        </w:rPr>
        <w:t>复校时间间隔</w:t>
      </w:r>
    </w:p>
    <w:p w14:paraId="0D479EA1">
      <w:pPr>
        <w:spacing w:line="360" w:lineRule="auto"/>
        <w:ind w:firstLine="480" w:firstLineChars="200"/>
        <w:outlineLvl w:val="1"/>
        <w:rPr>
          <w:sz w:val="24"/>
        </w:rPr>
      </w:pPr>
      <w:r>
        <w:rPr>
          <w:rFonts w:hint="eastAsia"/>
          <w:sz w:val="24"/>
        </w:rPr>
        <w:t>送检单位可根据实际使用情况自主决定复校时间间隔，建议为1年。</w:t>
      </w:r>
      <w:bookmarkStart w:id="50" w:name="_Toc226856321"/>
      <w:r>
        <w:rPr>
          <w:rFonts w:eastAsia="黑体"/>
          <w:sz w:val="28"/>
          <w:szCs w:val="28"/>
        </w:rPr>
        <w:br w:type="page"/>
      </w:r>
      <w:bookmarkEnd w:id="50"/>
      <w:bookmarkStart w:id="51" w:name="_Toc276642382"/>
      <w:bookmarkStart w:id="52" w:name="_Toc240273819"/>
      <w:bookmarkStart w:id="53" w:name="_Toc530047265"/>
      <w:r>
        <w:rPr>
          <w:rFonts w:ascii="黑体" w:hAnsi="黑体" w:eastAsia="黑体"/>
          <w:sz w:val="28"/>
          <w:szCs w:val="28"/>
        </w:rPr>
        <w:t>附录A</w:t>
      </w:r>
      <w:bookmarkEnd w:id="51"/>
      <w:bookmarkEnd w:id="52"/>
      <w:bookmarkEnd w:id="53"/>
      <w:r>
        <w:rPr>
          <w:rFonts w:eastAsia="黑体"/>
          <w:sz w:val="24"/>
        </w:rPr>
        <w:t xml:space="preserve">  </w:t>
      </w:r>
    </w:p>
    <w:p w14:paraId="048C9BCE">
      <w:pPr>
        <w:pStyle w:val="2"/>
        <w:snapToGrid w:val="0"/>
        <w:spacing w:before="0" w:after="0" w:line="360" w:lineRule="auto"/>
        <w:jc w:val="center"/>
        <w:rPr>
          <w:rFonts w:eastAsia="黑体"/>
          <w:b w:val="0"/>
          <w:sz w:val="28"/>
          <w:szCs w:val="28"/>
        </w:rPr>
      </w:pPr>
      <w:r>
        <w:rPr>
          <w:rFonts w:hint="eastAsia" w:eastAsia="黑体"/>
          <w:b w:val="0"/>
          <w:sz w:val="28"/>
          <w:szCs w:val="28"/>
        </w:rPr>
        <w:t>测量结果的不确定度评定示例</w:t>
      </w:r>
    </w:p>
    <w:p w14:paraId="1EBEE06A">
      <w:pPr>
        <w:spacing w:line="360" w:lineRule="auto"/>
        <w:rPr>
          <w:sz w:val="24"/>
        </w:rPr>
      </w:pPr>
      <w:r>
        <w:rPr>
          <w:sz w:val="24"/>
        </w:rPr>
        <w:t>A.1</w:t>
      </w:r>
      <w:r>
        <w:rPr>
          <w:rFonts w:hint="eastAsia"/>
          <w:sz w:val="24"/>
        </w:rPr>
        <w:t xml:space="preserve">  </w:t>
      </w:r>
      <w:r>
        <w:rPr>
          <w:rFonts w:hint="eastAsia" w:ascii="黑体" w:hAnsi="黑体" w:eastAsia="黑体"/>
          <w:sz w:val="24"/>
        </w:rPr>
        <w:t>概述</w:t>
      </w:r>
    </w:p>
    <w:p w14:paraId="363BDDB4">
      <w:pPr>
        <w:spacing w:line="360" w:lineRule="auto"/>
        <w:rPr>
          <w:sz w:val="24"/>
        </w:rPr>
      </w:pPr>
      <w:r>
        <w:rPr>
          <w:rFonts w:hint="eastAsia"/>
          <w:sz w:val="24"/>
        </w:rPr>
        <w:t>A.1.1  环境条件：温度（20±5）℃，湿度不超过85%RH</w:t>
      </w:r>
    </w:p>
    <w:p w14:paraId="43E2ED94">
      <w:pPr>
        <w:spacing w:line="360" w:lineRule="auto"/>
        <w:rPr>
          <w:sz w:val="24"/>
        </w:rPr>
      </w:pPr>
      <w:r>
        <w:rPr>
          <w:rFonts w:hint="eastAsia"/>
          <w:sz w:val="24"/>
        </w:rPr>
        <w:t>A.1.2  测量用标准设备：透射式能见度仪</w:t>
      </w:r>
    </w:p>
    <w:p w14:paraId="6A7F55D2">
      <w:pPr>
        <w:spacing w:line="360" w:lineRule="auto"/>
        <w:rPr>
          <w:sz w:val="24"/>
        </w:rPr>
      </w:pPr>
      <w:r>
        <w:rPr>
          <w:rFonts w:hint="eastAsia"/>
          <w:sz w:val="24"/>
        </w:rPr>
        <w:t>A.1.3  测量对象：前向散射式能见度仪</w:t>
      </w:r>
    </w:p>
    <w:p w14:paraId="7C21FF6B">
      <w:pPr>
        <w:spacing w:line="360" w:lineRule="auto"/>
        <w:rPr>
          <w:sz w:val="24"/>
        </w:rPr>
      </w:pPr>
      <w:r>
        <w:rPr>
          <w:rFonts w:hint="eastAsia"/>
          <w:sz w:val="24"/>
        </w:rPr>
        <w:t>A.1.4  测量方法：依据前向散射式能见度仪校准规范中的校准方法，计算出能见度仪的示值误差。</w:t>
      </w:r>
    </w:p>
    <w:p w14:paraId="178FB3CB">
      <w:pPr>
        <w:spacing w:line="360" w:lineRule="auto"/>
        <w:rPr>
          <w:sz w:val="24"/>
        </w:rPr>
      </w:pPr>
      <w:r>
        <w:rPr>
          <w:rFonts w:hint="eastAsia"/>
          <w:sz w:val="24"/>
        </w:rPr>
        <w:t xml:space="preserve">A.2  </w:t>
      </w:r>
      <w:r>
        <w:rPr>
          <w:rFonts w:hint="eastAsia" w:ascii="黑体" w:hAnsi="黑体" w:eastAsia="黑体"/>
          <w:sz w:val="24"/>
        </w:rPr>
        <w:t>测量模型</w:t>
      </w:r>
    </w:p>
    <w:p w14:paraId="21CFB8F5">
      <w:pPr>
        <w:spacing w:line="360" w:lineRule="auto"/>
        <w:rPr>
          <w:sz w:val="24"/>
        </w:rPr>
      </w:pPr>
      <w:r>
        <w:rPr>
          <w:rFonts w:hint="eastAsia"/>
          <w:sz w:val="24"/>
        </w:rPr>
        <w:t>A.2.1  示值误差计算公式：</w:t>
      </w:r>
    </w:p>
    <w:p w14:paraId="44B70A04">
      <w:pPr>
        <w:spacing w:line="360" w:lineRule="auto"/>
        <w:jc w:val="right"/>
        <w:rPr>
          <w:sz w:val="24"/>
        </w:rPr>
      </w:pPr>
      <w:r>
        <w:rPr>
          <w:position w:val="-26"/>
          <w:sz w:val="24"/>
        </w:rPr>
        <w:object>
          <v:shape id="_x0000_i1035" o:spt="75" type="#_x0000_t75" style="height:34.5pt;width:104.25pt;" o:ole="t" filled="f" o:preferrelative="t" stroked="f" coordsize="21600,21600">
            <v:path/>
            <v:fill on="f" focussize="0,0"/>
            <v:stroke on="f" joinstyle="miter"/>
            <v:imagedata r:id="rId39" o:title=""/>
            <o:lock v:ext="edit" aspectratio="t"/>
            <w10:wrap type="none"/>
            <w10:anchorlock/>
          </v:shape>
          <o:OLEObject Type="Embed" ProgID="Equation.3" ShapeID="_x0000_i1035" DrawAspect="Content" ObjectID="_1468075735" r:id="rId38">
            <o:LockedField>false</o:LockedField>
          </o:OLEObject>
        </w:object>
      </w:r>
      <w:r>
        <w:rPr>
          <w:rFonts w:hint="eastAsia"/>
          <w:sz w:val="24"/>
        </w:rPr>
        <w:t xml:space="preserve">                         (A.1)</w:t>
      </w:r>
    </w:p>
    <w:p w14:paraId="067B2D5A">
      <w:pPr>
        <w:spacing w:line="360" w:lineRule="auto"/>
        <w:rPr>
          <w:sz w:val="24"/>
        </w:rPr>
      </w:pPr>
      <w:r>
        <w:rPr>
          <w:rFonts w:hint="eastAsia"/>
          <w:sz w:val="24"/>
        </w:rPr>
        <w:t>式中：</w:t>
      </w:r>
    </w:p>
    <w:p w14:paraId="03A58218">
      <w:pPr>
        <w:spacing w:line="360" w:lineRule="auto"/>
        <w:rPr>
          <w:sz w:val="24"/>
        </w:rPr>
      </w:pPr>
      <w:r>
        <w:rPr>
          <w:position w:val="-4"/>
        </w:rPr>
        <w:object>
          <v:shape id="_x0000_i1036" o:spt="75" type="#_x0000_t75" style="height:12pt;width:18.75pt;" o:ole="t" filled="f" o:preferrelative="t" stroked="f" coordsize="21600,21600">
            <v:path/>
            <v:fill on="f" focussize="0,0"/>
            <v:stroke on="f" joinstyle="miter"/>
            <v:imagedata r:id="rId41" o:title=""/>
            <o:lock v:ext="edit" aspectratio="t"/>
            <w10:wrap type="none"/>
            <w10:anchorlock/>
          </v:shape>
          <o:OLEObject Type="Embed" ProgID="Equation.3" ShapeID="_x0000_i1036" DrawAspect="Content" ObjectID="_1468075736" r:id="rId40">
            <o:LockedField>false</o:LockedField>
          </o:OLEObject>
        </w:object>
      </w:r>
      <w:r>
        <w:t>——</w:t>
      </w:r>
      <w:r>
        <w:rPr>
          <w:sz w:val="24"/>
        </w:rPr>
        <w:t>示值误差</w:t>
      </w:r>
      <w:r>
        <w:t>，%；</w:t>
      </w:r>
    </w:p>
    <w:p w14:paraId="6FD650CE">
      <w:pPr>
        <w:spacing w:line="360" w:lineRule="auto"/>
        <w:rPr>
          <w:sz w:val="24"/>
        </w:rPr>
      </w:pPr>
      <w:r>
        <w:rPr>
          <w:position w:val="-6"/>
        </w:rPr>
        <w:object>
          <v:shape id="_x0000_i1037" o:spt="75" type="#_x0000_t75" style="height:17.25pt;width:15pt;" o:ole="t" filled="f" o:preferrelative="t" stroked="f" coordsize="21600,21600">
            <v:path/>
            <v:fill on="f" focussize="0,0"/>
            <v:stroke on="f" joinstyle="miter"/>
            <v:imagedata r:id="rId43" o:title=""/>
            <o:lock v:ext="edit" aspectratio="t"/>
            <w10:wrap type="none"/>
            <w10:anchorlock/>
          </v:shape>
          <o:OLEObject Type="Embed" ProgID="Equation.3" ShapeID="_x0000_i1037" DrawAspect="Content" ObjectID="_1468075737" r:id="rId42">
            <o:LockedField>false</o:LockedField>
          </o:OLEObject>
        </w:object>
      </w:r>
      <w:r>
        <w:rPr>
          <w:rFonts w:hint="eastAsia"/>
        </w:rPr>
        <w:t>——</w:t>
      </w:r>
      <w:r>
        <w:rPr>
          <w:rFonts w:hint="eastAsia"/>
          <w:sz w:val="24"/>
        </w:rPr>
        <w:t>被校仪器6次示值的平均值，m；</w:t>
      </w:r>
    </w:p>
    <w:p w14:paraId="5BB78D19">
      <w:pPr>
        <w:spacing w:line="360" w:lineRule="auto"/>
        <w:rPr>
          <w:sz w:val="24"/>
        </w:rPr>
      </w:pPr>
      <w:r>
        <w:rPr>
          <w:position w:val="-6"/>
        </w:rPr>
        <w:object>
          <v:shape id="_x0000_i1038" o:spt="75" type="#_x0000_t75" style="height:17.25pt;width:15pt;" o:ole="t" filled="f" o:preferrelative="t" stroked="f" coordsize="21600,21600">
            <v:path/>
            <v:fill on="f" focussize="0,0"/>
            <v:stroke on="f" joinstyle="miter"/>
            <v:imagedata r:id="rId45" o:title=""/>
            <o:lock v:ext="edit" aspectratio="t"/>
            <w10:wrap type="none"/>
            <w10:anchorlock/>
          </v:shape>
          <o:OLEObject Type="Embed" ProgID="Equation.3" ShapeID="_x0000_i1038" DrawAspect="Content" ObjectID="_1468075738" r:id="rId44">
            <o:LockedField>false</o:LockedField>
          </o:OLEObject>
        </w:object>
      </w:r>
      <w:r>
        <w:rPr>
          <w:rFonts w:hint="eastAsia"/>
        </w:rPr>
        <w:t>——</w:t>
      </w:r>
      <w:r>
        <w:rPr>
          <w:rFonts w:hint="eastAsia"/>
          <w:sz w:val="24"/>
        </w:rPr>
        <w:t>标准装置6次示值平均值，m。</w:t>
      </w:r>
    </w:p>
    <w:p w14:paraId="3FCD1E25">
      <w:pPr>
        <w:spacing w:line="360" w:lineRule="auto"/>
        <w:rPr>
          <w:sz w:val="24"/>
        </w:rPr>
      </w:pPr>
      <w:r>
        <w:rPr>
          <w:rFonts w:hint="eastAsia"/>
          <w:sz w:val="24"/>
        </w:rPr>
        <w:t>A.2.2  示值误差的方差公式</w:t>
      </w:r>
    </w:p>
    <w:p w14:paraId="498FDA8C">
      <w:pPr>
        <w:spacing w:line="360" w:lineRule="auto"/>
        <w:jc w:val="right"/>
        <w:rPr>
          <w:sz w:val="24"/>
        </w:rPr>
      </w:pPr>
      <w:r>
        <w:rPr>
          <w:rFonts w:ascii="Cambria Math" w:hAnsi="Cambria Math"/>
          <w:i/>
          <w:position w:val="-12"/>
          <w:sz w:val="24"/>
        </w:rPr>
        <w:object>
          <v:shape id="_x0000_i1039" o:spt="75" type="#_x0000_t75" style="height:20.25pt;width:206.25pt;" o:ole="t" filled="f" o:preferrelative="t" stroked="f" coordsize="21600,21600">
            <v:path/>
            <v:fill on="f" focussize="0,0"/>
            <v:stroke on="f" joinstyle="miter"/>
            <v:imagedata r:id="rId47" o:title=""/>
            <o:lock v:ext="edit" aspectratio="t"/>
            <w10:wrap type="none"/>
            <w10:anchorlock/>
          </v:shape>
          <o:OLEObject Type="Embed" ProgID="Equation.3" ShapeID="_x0000_i1039" DrawAspect="Content" ObjectID="_1468075739" r:id="rId46">
            <o:LockedField>false</o:LockedField>
          </o:OLEObject>
        </w:object>
      </w:r>
      <w:r>
        <w:rPr>
          <w:rFonts w:hint="eastAsia" w:ascii="Cambria Math" w:hAnsi="Cambria Math"/>
          <w:i/>
          <w:sz w:val="24"/>
        </w:rPr>
        <w:t xml:space="preserve">                 </w:t>
      </w:r>
      <w:r>
        <w:rPr>
          <w:sz w:val="24"/>
        </w:rPr>
        <w:t>(A.2)</w:t>
      </w:r>
    </w:p>
    <w:p w14:paraId="4112C258">
      <w:pPr>
        <w:spacing w:line="360" w:lineRule="auto"/>
        <w:jc w:val="left"/>
        <w:rPr>
          <w:sz w:val="24"/>
        </w:rPr>
      </w:pPr>
      <w:r>
        <w:rPr>
          <w:rFonts w:hint="eastAsia"/>
          <w:sz w:val="24"/>
        </w:rPr>
        <w:t>式中：</w:t>
      </w:r>
    </w:p>
    <w:p w14:paraId="1B37578A">
      <w:pPr>
        <w:spacing w:line="360" w:lineRule="auto"/>
        <w:jc w:val="left"/>
        <w:rPr>
          <w:rFonts w:hAnsi="Cambria Math"/>
          <w:sz w:val="24"/>
        </w:rPr>
      </w:pPr>
      <w:r>
        <w:rPr>
          <w:rFonts w:hint="eastAsia" w:hAnsi="Cambria Math"/>
          <w:position w:val="-10"/>
          <w:sz w:val="24"/>
        </w:rPr>
        <w:object>
          <v:shape id="_x0000_i1040" o:spt="75" type="#_x0000_t75" style="height:15.75pt;width:33pt;" o:ole="t" filled="f" o:preferrelative="t" stroked="f" coordsize="21600,21600">
            <v:path/>
            <v:fill on="f" focussize="0,0"/>
            <v:stroke on="f" joinstyle="miter"/>
            <v:imagedata r:id="rId49" o:title=""/>
            <o:lock v:ext="edit" aspectratio="t"/>
            <w10:wrap type="none"/>
            <w10:anchorlock/>
          </v:shape>
          <o:OLEObject Type="Embed" ProgID="Equation.3" ShapeID="_x0000_i1040" DrawAspect="Content" ObjectID="_1468075740" r:id="rId48">
            <o:LockedField>false</o:LockedField>
          </o:OLEObject>
        </w:object>
      </w:r>
      <w:r>
        <w:rPr>
          <w:rFonts w:hint="eastAsia" w:hAnsi="Cambria Math"/>
          <w:sz w:val="24"/>
        </w:rPr>
        <w:t>——合成标准不确定度；</w:t>
      </w:r>
    </w:p>
    <w:p w14:paraId="4D1BEE20">
      <w:pPr>
        <w:spacing w:line="360" w:lineRule="auto"/>
        <w:jc w:val="left"/>
        <w:rPr>
          <w:rFonts w:hAnsi="Cambria Math"/>
          <w:sz w:val="24"/>
        </w:rPr>
      </w:pPr>
      <w:r>
        <w:rPr>
          <w:rFonts w:hint="eastAsia" w:hAnsi="Cambria Math" w:cs="Cambria Math"/>
          <w:position w:val="-10"/>
          <w:sz w:val="24"/>
        </w:rPr>
        <w:object>
          <v:shape id="_x0000_i1041" o:spt="75" type="#_x0000_t75" style="height:18.75pt;width:30.75pt;" o:ole="t" filled="f" o:preferrelative="t" stroked="f" coordsize="21600,21600">
            <v:path/>
            <v:fill on="f" focussize="0,0"/>
            <v:stroke on="f" joinstyle="miter"/>
            <v:imagedata r:id="rId51" o:title=""/>
            <o:lock v:ext="edit" aspectratio="t"/>
            <w10:wrap type="none"/>
            <w10:anchorlock/>
          </v:shape>
          <o:OLEObject Type="Embed" ProgID="Equation.3" ShapeID="_x0000_i1041" DrawAspect="Content" ObjectID="_1468075741" r:id="rId50">
            <o:LockedField>false</o:LockedField>
          </o:OLEObject>
        </w:object>
      </w:r>
      <w:r>
        <w:rPr>
          <w:rFonts w:hint="eastAsia" w:hAnsi="Cambria Math" w:cs="Cambria Math"/>
          <w:sz w:val="24"/>
        </w:rPr>
        <w:t>——被校仪器引入的标准不确定度；</w:t>
      </w:r>
    </w:p>
    <w:p w14:paraId="6519FB76">
      <w:pPr>
        <w:spacing w:line="360" w:lineRule="auto"/>
        <w:rPr>
          <w:rFonts w:hAnsi="Cambria Math" w:cs="Cambria Math"/>
          <w:sz w:val="24"/>
        </w:rPr>
      </w:pPr>
      <w:r>
        <w:rPr>
          <w:rFonts w:hint="eastAsia" w:hAnsi="Cambria Math" w:cs="Cambria Math"/>
          <w:position w:val="-10"/>
          <w:sz w:val="24"/>
        </w:rPr>
        <w:object>
          <v:shape id="_x0000_i1042" o:spt="75" type="#_x0000_t75" style="height:18.75pt;width:30.75pt;" o:ole="t" filled="f" o:preferrelative="t" stroked="f" coordsize="21600,21600">
            <v:path/>
            <v:fill on="f" focussize="0,0"/>
            <v:stroke on="f" joinstyle="miter"/>
            <v:imagedata r:id="rId53" o:title=""/>
            <o:lock v:ext="edit" aspectratio="t"/>
            <w10:wrap type="none"/>
            <w10:anchorlock/>
          </v:shape>
          <o:OLEObject Type="Embed" ProgID="Equation.3" ShapeID="_x0000_i1042" DrawAspect="Content" ObjectID="_1468075742" r:id="rId52">
            <o:LockedField>false</o:LockedField>
          </o:OLEObject>
        </w:object>
      </w:r>
      <w:r>
        <w:rPr>
          <w:rFonts w:hint="eastAsia" w:hAnsi="Cambria Math" w:cs="Cambria Math"/>
          <w:sz w:val="24"/>
        </w:rPr>
        <w:t>——标准装置引入的标准不确定度。</w:t>
      </w:r>
    </w:p>
    <w:p w14:paraId="0B2DB193">
      <w:pPr>
        <w:spacing w:line="360" w:lineRule="auto"/>
        <w:rPr>
          <w:sz w:val="24"/>
        </w:rPr>
      </w:pPr>
      <w:r>
        <w:rPr>
          <w:sz w:val="24"/>
        </w:rPr>
        <w:t xml:space="preserve">A.2.3 </w:t>
      </w:r>
      <w:r>
        <w:rPr>
          <w:rFonts w:hint="eastAsia"/>
          <w:sz w:val="24"/>
        </w:rPr>
        <w:t xml:space="preserve"> 灵敏系数</w:t>
      </w:r>
    </w:p>
    <w:p w14:paraId="41073FE0">
      <w:pPr>
        <w:spacing w:line="360" w:lineRule="auto"/>
        <w:rPr>
          <w:sz w:val="24"/>
        </w:rPr>
      </w:pPr>
      <w:r>
        <w:rPr>
          <w:rFonts w:hint="eastAsia"/>
          <w:sz w:val="24"/>
        </w:rPr>
        <w:t>式（A.2）中灵敏系数为：</w:t>
      </w:r>
    </w:p>
    <w:p w14:paraId="4446F49A">
      <w:pPr>
        <w:spacing w:line="360" w:lineRule="auto"/>
        <w:jc w:val="right"/>
        <w:rPr>
          <w:rFonts w:hAnsi="Cambria Math"/>
          <w:sz w:val="24"/>
        </w:rPr>
      </w:pPr>
      <w:r>
        <w:rPr>
          <w:rFonts w:hint="eastAsia" w:hAnsi="Cambria Math"/>
          <w:sz w:val="24"/>
        </w:rPr>
        <w:t xml:space="preserve">                         </w:t>
      </w:r>
      <w:r>
        <w:rPr>
          <w:rFonts w:hint="eastAsia" w:hAnsi="Cambria Math"/>
          <w:position w:val="-26"/>
          <w:sz w:val="24"/>
        </w:rPr>
        <w:object>
          <v:shape id="_x0000_i1043" o:spt="75" type="#_x0000_t75" style="height:32.25pt;width:90.75pt;" o:ole="t" filled="f" o:preferrelative="t" stroked="f" coordsize="21600,21600">
            <v:path/>
            <v:fill on="f" focussize="0,0"/>
            <v:stroke on="f" joinstyle="miter"/>
            <v:imagedata r:id="rId55" o:title=""/>
            <o:lock v:ext="edit" aspectratio="t"/>
            <w10:wrap type="none"/>
            <w10:anchorlock/>
          </v:shape>
          <o:OLEObject Type="Embed" ProgID="Equation.3" ShapeID="_x0000_i1043" DrawAspect="Content" ObjectID="_1468075743" r:id="rId54">
            <o:LockedField>false</o:LockedField>
          </o:OLEObject>
        </w:object>
      </w:r>
      <w:r>
        <w:rPr>
          <w:rFonts w:hint="eastAsia" w:hAnsi="Cambria Math"/>
          <w:sz w:val="24"/>
        </w:rPr>
        <w:t xml:space="preserve">                           </w:t>
      </w:r>
      <w:r>
        <w:rPr>
          <w:sz w:val="24"/>
        </w:rPr>
        <w:t>(A.</w:t>
      </w:r>
      <w:r>
        <w:rPr>
          <w:rFonts w:hint="eastAsia"/>
          <w:sz w:val="24"/>
        </w:rPr>
        <w:t>3</w:t>
      </w:r>
      <w:r>
        <w:rPr>
          <w:sz w:val="24"/>
        </w:rPr>
        <w:t>)</w:t>
      </w:r>
    </w:p>
    <w:p w14:paraId="06B3C02A">
      <w:pPr>
        <w:spacing w:line="360" w:lineRule="auto"/>
        <w:jc w:val="right"/>
        <w:rPr>
          <w:sz w:val="24"/>
        </w:rPr>
      </w:pPr>
      <w:r>
        <w:rPr>
          <w:rFonts w:hint="eastAsia" w:hAnsi="Cambria Math"/>
          <w:sz w:val="24"/>
        </w:rPr>
        <w:t xml:space="preserve">  </w:t>
      </w:r>
      <w:r>
        <w:rPr>
          <w:rFonts w:hint="eastAsia" w:hAnsi="Cambria Math"/>
          <w:position w:val="-30"/>
          <w:sz w:val="24"/>
        </w:rPr>
        <w:object>
          <v:shape id="_x0000_i1044" o:spt="75" type="#_x0000_t75" style="height:36pt;width:99pt;" o:ole="t" filled="f" o:preferrelative="t" stroked="f" coordsize="21600,21600">
            <v:path/>
            <v:fill on="f" focussize="0,0"/>
            <v:stroke on="f" joinstyle="miter"/>
            <v:imagedata r:id="rId57" o:title=""/>
            <o:lock v:ext="edit" aspectratio="t"/>
            <w10:wrap type="none"/>
            <w10:anchorlock/>
          </v:shape>
          <o:OLEObject Type="Embed" ProgID="Equation.3" ShapeID="_x0000_i1044" DrawAspect="Content" ObjectID="_1468075744" r:id="rId56">
            <o:LockedField>false</o:LockedField>
          </o:OLEObject>
        </w:object>
      </w:r>
      <w:r>
        <w:rPr>
          <w:rFonts w:hint="eastAsia" w:hAnsi="Cambria Math"/>
          <w:sz w:val="24"/>
        </w:rPr>
        <w:t xml:space="preserve">                          </w:t>
      </w:r>
      <w:r>
        <w:rPr>
          <w:sz w:val="24"/>
        </w:rPr>
        <w:t>(A.</w:t>
      </w:r>
      <w:r>
        <w:rPr>
          <w:rFonts w:hint="eastAsia"/>
          <w:sz w:val="24"/>
        </w:rPr>
        <w:t>4</w:t>
      </w:r>
      <w:r>
        <w:rPr>
          <w:sz w:val="24"/>
        </w:rPr>
        <w:t>)</w:t>
      </w:r>
    </w:p>
    <w:p w14:paraId="0C55E33D">
      <w:pPr>
        <w:spacing w:line="360" w:lineRule="auto"/>
        <w:rPr>
          <w:rFonts w:ascii="黑体" w:hAnsi="黑体" w:eastAsia="黑体"/>
          <w:sz w:val="24"/>
        </w:rPr>
      </w:pPr>
      <w:r>
        <w:rPr>
          <w:rFonts w:eastAsia="黑体"/>
          <w:sz w:val="24"/>
        </w:rPr>
        <w:t>A.3</w:t>
      </w:r>
      <w:r>
        <w:rPr>
          <w:rFonts w:ascii="黑体" w:hAnsi="黑体" w:eastAsia="黑体"/>
          <w:sz w:val="24"/>
        </w:rPr>
        <w:t xml:space="preserve">  </w:t>
      </w:r>
      <w:r>
        <w:rPr>
          <w:rFonts w:hint="eastAsia" w:ascii="黑体" w:hAnsi="黑体" w:eastAsia="黑体"/>
          <w:sz w:val="24"/>
        </w:rPr>
        <w:t>不确定度来源</w:t>
      </w:r>
    </w:p>
    <w:p w14:paraId="66F28089">
      <w:pPr>
        <w:spacing w:line="360" w:lineRule="auto"/>
        <w:rPr>
          <w:rFonts w:hAnsi="Cambria Math" w:cs="Cambria Math"/>
          <w:sz w:val="24"/>
        </w:rPr>
      </w:pPr>
      <w:r>
        <w:rPr>
          <w:rFonts w:hint="eastAsia"/>
          <w:sz w:val="24"/>
        </w:rPr>
        <w:t xml:space="preserve">A.3.1  </w:t>
      </w:r>
      <w:r>
        <w:rPr>
          <w:rFonts w:hint="eastAsia" w:hAnsi="Cambria Math" w:cs="Cambria Math"/>
          <w:sz w:val="24"/>
        </w:rPr>
        <w:t>被校仪器引入的标准不确定度</w:t>
      </w:r>
      <w:r>
        <w:rPr>
          <w:rFonts w:hint="eastAsia" w:hAnsi="Cambria Math" w:cs="Cambria Math"/>
          <w:position w:val="-10"/>
          <w:sz w:val="24"/>
        </w:rPr>
        <w:object>
          <v:shape id="_x0000_i1045" o:spt="75" type="#_x0000_t75" style="height:18.75pt;width:30.75pt;" o:ole="t" filled="f" o:preferrelative="t" stroked="f" coordsize="21600,21600">
            <v:path/>
            <v:fill on="f" focussize="0,0"/>
            <v:stroke on="f" joinstyle="miter"/>
            <v:imagedata r:id="rId51" o:title=""/>
            <o:lock v:ext="edit" aspectratio="t"/>
            <w10:wrap type="none"/>
            <w10:anchorlock/>
          </v:shape>
          <o:OLEObject Type="Embed" ProgID="Equation.3" ShapeID="_x0000_i1045" DrawAspect="Content" ObjectID="_1468075745" r:id="rId58">
            <o:LockedField>false</o:LockedField>
          </o:OLEObject>
        </w:object>
      </w:r>
    </w:p>
    <w:p w14:paraId="532967FA">
      <w:pPr>
        <w:spacing w:line="360" w:lineRule="auto"/>
        <w:rPr>
          <w:rFonts w:hAnsi="Cambria Math" w:cs="Cambria Math"/>
          <w:sz w:val="24"/>
        </w:rPr>
      </w:pPr>
      <w:r>
        <w:rPr>
          <w:sz w:val="24"/>
        </w:rPr>
        <w:t>A.3.1.1</w:t>
      </w:r>
      <w:r>
        <w:rPr>
          <w:rFonts w:hint="eastAsia"/>
          <w:sz w:val="24"/>
        </w:rPr>
        <w:t xml:space="preserve">  由测量重复性引入的标准不确定度</w:t>
      </w:r>
      <w:r>
        <w:rPr>
          <w:rFonts w:hint="eastAsia" w:hAnsi="Cambria Math" w:cs="Cambria Math"/>
          <w:position w:val="-10"/>
          <w:sz w:val="24"/>
        </w:rPr>
        <w:object>
          <v:shape id="_x0000_i1046" o:spt="75" type="#_x0000_t75" style="height:18.75pt;width:33.75pt;" o:ole="t" filled="f" o:preferrelative="t" stroked="f" coordsize="21600,21600">
            <v:path/>
            <v:fill on="f" focussize="0,0"/>
            <v:stroke on="f" joinstyle="miter"/>
            <v:imagedata r:id="rId60" o:title=""/>
            <o:lock v:ext="edit" aspectratio="t"/>
            <w10:wrap type="none"/>
            <w10:anchorlock/>
          </v:shape>
          <o:OLEObject Type="Embed" ProgID="Equation.3" ShapeID="_x0000_i1046" DrawAspect="Content" ObjectID="_1468075746" r:id="rId59">
            <o:LockedField>false</o:LockedField>
          </o:OLEObject>
        </w:object>
      </w:r>
    </w:p>
    <w:p w14:paraId="05E7FA20">
      <w:pPr>
        <w:spacing w:line="360" w:lineRule="auto"/>
        <w:rPr>
          <w:rFonts w:hAnsi="Cambria Math" w:cs="Cambria Math"/>
          <w:sz w:val="24"/>
        </w:rPr>
      </w:pPr>
      <w:r>
        <w:rPr>
          <w:sz w:val="24"/>
        </w:rPr>
        <w:t xml:space="preserve">A.3.1.2 </w:t>
      </w:r>
      <w:r>
        <w:rPr>
          <w:rFonts w:hint="eastAsia"/>
          <w:sz w:val="24"/>
        </w:rPr>
        <w:t xml:space="preserve"> </w:t>
      </w:r>
      <w:r>
        <w:rPr>
          <w:rFonts w:hint="eastAsia" w:hAnsi="Cambria Math" w:cs="Cambria Math"/>
          <w:sz w:val="24"/>
        </w:rPr>
        <w:t>由被校仪器分辨力引入的标准不确定度</w:t>
      </w:r>
      <w:r>
        <w:rPr>
          <w:rFonts w:hint="eastAsia" w:hAnsi="Cambria Math" w:cs="Cambria Math"/>
          <w:position w:val="-10"/>
          <w:sz w:val="24"/>
        </w:rPr>
        <w:object>
          <v:shape id="_x0000_i1047" o:spt="75" type="#_x0000_t75" style="height:18.75pt;width:36pt;" o:ole="t" filled="f" o:preferrelative="t" stroked="f" coordsize="21600,21600">
            <v:path/>
            <v:fill on="f" focussize="0,0"/>
            <v:stroke on="f" joinstyle="miter"/>
            <v:imagedata r:id="rId62" o:title=""/>
            <o:lock v:ext="edit" aspectratio="t"/>
            <w10:wrap type="none"/>
            <w10:anchorlock/>
          </v:shape>
          <o:OLEObject Type="Embed" ProgID="Equation.3" ShapeID="_x0000_i1047" DrawAspect="Content" ObjectID="_1468075747" r:id="rId61">
            <o:LockedField>false</o:LockedField>
          </o:OLEObject>
        </w:object>
      </w:r>
    </w:p>
    <w:p w14:paraId="4FABCC57">
      <w:pPr>
        <w:spacing w:line="360" w:lineRule="auto"/>
        <w:rPr>
          <w:rFonts w:hAnsi="Cambria Math" w:cs="Cambria Math"/>
          <w:sz w:val="24"/>
        </w:rPr>
      </w:pPr>
      <w:r>
        <w:rPr>
          <w:sz w:val="24"/>
        </w:rPr>
        <w:t xml:space="preserve">A.3.2 </w:t>
      </w:r>
      <w:r>
        <w:rPr>
          <w:rFonts w:hint="eastAsia"/>
          <w:sz w:val="24"/>
        </w:rPr>
        <w:t xml:space="preserve"> 由标准装置引入的标准不确定度</w:t>
      </w:r>
      <w:r>
        <w:rPr>
          <w:rFonts w:hint="eastAsia" w:hAnsi="Cambria Math" w:cs="Cambria Math"/>
          <w:position w:val="-10"/>
          <w:sz w:val="24"/>
        </w:rPr>
        <w:object>
          <v:shape id="_x0000_i1048" o:spt="75" type="#_x0000_t75" style="height:18.75pt;width:30.75pt;" o:ole="t" filled="f" o:preferrelative="t" stroked="f" coordsize="21600,21600">
            <v:path/>
            <v:fill on="f" focussize="0,0"/>
            <v:stroke on="f" joinstyle="miter"/>
            <v:imagedata r:id="rId53" o:title=""/>
            <o:lock v:ext="edit" aspectratio="t"/>
            <w10:wrap type="none"/>
            <w10:anchorlock/>
          </v:shape>
          <o:OLEObject Type="Embed" ProgID="Equation.3" ShapeID="_x0000_i1048" DrawAspect="Content" ObjectID="_1468075748" r:id="rId63">
            <o:LockedField>false</o:LockedField>
          </o:OLEObject>
        </w:object>
      </w:r>
    </w:p>
    <w:p w14:paraId="6E6AD82C">
      <w:pPr>
        <w:spacing w:line="360" w:lineRule="auto"/>
        <w:rPr>
          <w:rFonts w:eastAsia="黑体"/>
          <w:sz w:val="24"/>
        </w:rPr>
      </w:pPr>
      <w:r>
        <w:rPr>
          <w:rFonts w:eastAsia="黑体"/>
          <w:sz w:val="24"/>
        </w:rPr>
        <w:t>A.4  标准不确定度的评定</w:t>
      </w:r>
    </w:p>
    <w:p w14:paraId="6CFDBE96">
      <w:pPr>
        <w:spacing w:line="360" w:lineRule="auto"/>
        <w:rPr>
          <w:sz w:val="24"/>
        </w:rPr>
      </w:pPr>
      <w:r>
        <w:rPr>
          <w:sz w:val="24"/>
        </w:rPr>
        <w:t xml:space="preserve">A.4.1 </w:t>
      </w:r>
      <w:r>
        <w:rPr>
          <w:rFonts w:hint="eastAsia"/>
          <w:sz w:val="24"/>
        </w:rPr>
        <w:t xml:space="preserve"> </w:t>
      </w:r>
      <w:r>
        <w:rPr>
          <w:sz w:val="24"/>
        </w:rPr>
        <w:t>被校仪器引入的标准不确定度</w:t>
      </w:r>
      <w:r>
        <w:rPr>
          <w:rFonts w:hint="eastAsia" w:hAnsi="Cambria Math" w:cs="Cambria Math"/>
          <w:position w:val="-10"/>
          <w:sz w:val="24"/>
        </w:rPr>
        <w:object>
          <v:shape id="_x0000_i1049" o:spt="75" type="#_x0000_t75" style="height:18.75pt;width:30.75pt;" o:ole="t" filled="f" o:preferrelative="t" stroked="f" coordsize="21600,21600">
            <v:path/>
            <v:fill on="f" focussize="0,0"/>
            <v:stroke on="f" joinstyle="miter"/>
            <v:imagedata r:id="rId51" o:title=""/>
            <o:lock v:ext="edit" aspectratio="t"/>
            <w10:wrap type="none"/>
            <w10:anchorlock/>
          </v:shape>
          <o:OLEObject Type="Embed" ProgID="Equation.3" ShapeID="_x0000_i1049" DrawAspect="Content" ObjectID="_1468075749" r:id="rId64">
            <o:LockedField>false</o:LockedField>
          </o:OLEObject>
        </w:object>
      </w:r>
    </w:p>
    <w:p w14:paraId="71183249">
      <w:pPr>
        <w:spacing w:line="360" w:lineRule="auto"/>
        <w:rPr>
          <w:rFonts w:hAnsi="Cambria Math"/>
          <w:sz w:val="24"/>
        </w:rPr>
      </w:pPr>
      <w:r>
        <w:rPr>
          <w:sz w:val="24"/>
        </w:rPr>
        <w:t xml:space="preserve">A.4.1.1 </w:t>
      </w:r>
      <w:r>
        <w:rPr>
          <w:rFonts w:hint="eastAsia"/>
          <w:sz w:val="24"/>
        </w:rPr>
        <w:t xml:space="preserve"> </w:t>
      </w:r>
      <w:r>
        <w:rPr>
          <w:sz w:val="24"/>
        </w:rPr>
        <w:t>由测量重复性引入的标准不确定度</w:t>
      </w:r>
      <w:r>
        <w:rPr>
          <w:rFonts w:hint="eastAsia" w:hAnsi="Cambria Math" w:cs="Cambria Math"/>
          <w:position w:val="-10"/>
          <w:sz w:val="24"/>
        </w:rPr>
        <w:object>
          <v:shape id="_x0000_i1050" o:spt="75" type="#_x0000_t75" style="height:18.75pt;width:33.75pt;" o:ole="t" filled="f" o:preferrelative="t" stroked="f" coordsize="21600,21600">
            <v:path/>
            <v:fill on="f" focussize="0,0"/>
            <v:stroke on="f" joinstyle="miter"/>
            <v:imagedata r:id="rId60" o:title=""/>
            <o:lock v:ext="edit" aspectratio="t"/>
            <w10:wrap type="none"/>
            <w10:anchorlock/>
          </v:shape>
          <o:OLEObject Type="Embed" ProgID="Equation.3" ShapeID="_x0000_i1050" DrawAspect="Content" ObjectID="_1468075750" r:id="rId65">
            <o:LockedField>false</o:LockedField>
          </o:OLEObject>
        </w:object>
      </w:r>
    </w:p>
    <w:p w14:paraId="39DF3A6A">
      <w:pPr>
        <w:spacing w:line="360" w:lineRule="auto"/>
        <w:ind w:firstLine="480"/>
        <w:rPr>
          <w:rFonts w:hAnsi="Cambria Math"/>
          <w:sz w:val="24"/>
        </w:rPr>
      </w:pPr>
      <w:r>
        <w:rPr>
          <w:rFonts w:hint="eastAsia" w:hAnsi="Cambria Math"/>
          <w:sz w:val="24"/>
        </w:rPr>
        <w:t>测量重复性可以通过连续测量得到的测量列，采用A类方法进行评定。以测量点能见度1000m为例，连续测量十次，测量数据如表A.1所示：</w:t>
      </w:r>
    </w:p>
    <w:p w14:paraId="6E3144A3">
      <w:pPr>
        <w:spacing w:line="360" w:lineRule="auto"/>
        <w:ind w:firstLine="480"/>
        <w:jc w:val="center"/>
        <w:rPr>
          <w:rFonts w:ascii="黑体" w:hAnsi="黑体" w:eastAsia="黑体" w:cs="黑体"/>
          <w:szCs w:val="21"/>
        </w:rPr>
      </w:pPr>
      <w:r>
        <w:rPr>
          <w:rFonts w:hint="eastAsia" w:ascii="黑体" w:hAnsi="黑体" w:eastAsia="黑体" w:cs="黑体"/>
          <w:szCs w:val="21"/>
        </w:rPr>
        <w:t>表A.1 测量点能见度1000m附近的重复性测量结果</w:t>
      </w:r>
    </w:p>
    <w:tbl>
      <w:tblPr>
        <w:tblStyle w:val="16"/>
        <w:tblW w:w="92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0"/>
        <w:gridCol w:w="701"/>
        <w:gridCol w:w="698"/>
        <w:gridCol w:w="698"/>
        <w:gridCol w:w="698"/>
        <w:gridCol w:w="698"/>
        <w:gridCol w:w="698"/>
        <w:gridCol w:w="698"/>
        <w:gridCol w:w="698"/>
        <w:gridCol w:w="698"/>
        <w:gridCol w:w="704"/>
        <w:gridCol w:w="977"/>
      </w:tblGrid>
      <w:tr w14:paraId="0C4B3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250" w:type="dxa"/>
            <w:vAlign w:val="center"/>
          </w:tcPr>
          <w:p w14:paraId="372BA60B">
            <w:pPr>
              <w:spacing w:line="360" w:lineRule="auto"/>
              <w:jc w:val="center"/>
              <w:rPr>
                <w:rFonts w:eastAsiaTheme="majorEastAsia"/>
                <w:szCs w:val="21"/>
              </w:rPr>
            </w:pPr>
            <w:r>
              <w:rPr>
                <w:rFonts w:eastAsiaTheme="majorEastAsia"/>
                <w:szCs w:val="21"/>
              </w:rPr>
              <w:t>次数</w:t>
            </w:r>
            <w:r>
              <w:rPr>
                <w:rFonts w:eastAsiaTheme="majorEastAsia"/>
                <w:i/>
                <w:szCs w:val="21"/>
              </w:rPr>
              <w:t>i</w:t>
            </w:r>
          </w:p>
        </w:tc>
        <w:tc>
          <w:tcPr>
            <w:tcW w:w="701" w:type="dxa"/>
            <w:vAlign w:val="center"/>
          </w:tcPr>
          <w:p w14:paraId="12AA1B18">
            <w:pPr>
              <w:spacing w:line="360" w:lineRule="auto"/>
              <w:jc w:val="center"/>
              <w:rPr>
                <w:rFonts w:eastAsiaTheme="majorEastAsia"/>
                <w:szCs w:val="21"/>
              </w:rPr>
            </w:pPr>
            <w:r>
              <w:rPr>
                <w:rFonts w:eastAsiaTheme="majorEastAsia"/>
                <w:szCs w:val="21"/>
              </w:rPr>
              <w:t>1</w:t>
            </w:r>
          </w:p>
        </w:tc>
        <w:tc>
          <w:tcPr>
            <w:tcW w:w="698" w:type="dxa"/>
            <w:vAlign w:val="center"/>
          </w:tcPr>
          <w:p w14:paraId="72EBC042">
            <w:pPr>
              <w:spacing w:line="360" w:lineRule="auto"/>
              <w:jc w:val="center"/>
              <w:rPr>
                <w:rFonts w:eastAsiaTheme="majorEastAsia"/>
                <w:szCs w:val="21"/>
              </w:rPr>
            </w:pPr>
            <w:r>
              <w:rPr>
                <w:rFonts w:eastAsiaTheme="majorEastAsia"/>
                <w:szCs w:val="21"/>
              </w:rPr>
              <w:t>2</w:t>
            </w:r>
          </w:p>
        </w:tc>
        <w:tc>
          <w:tcPr>
            <w:tcW w:w="698" w:type="dxa"/>
            <w:vAlign w:val="center"/>
          </w:tcPr>
          <w:p w14:paraId="7483F5B1">
            <w:pPr>
              <w:spacing w:line="360" w:lineRule="auto"/>
              <w:jc w:val="center"/>
              <w:rPr>
                <w:rFonts w:eastAsiaTheme="majorEastAsia"/>
                <w:szCs w:val="21"/>
              </w:rPr>
            </w:pPr>
            <w:r>
              <w:rPr>
                <w:rFonts w:eastAsiaTheme="majorEastAsia"/>
                <w:szCs w:val="21"/>
              </w:rPr>
              <w:t>3</w:t>
            </w:r>
          </w:p>
        </w:tc>
        <w:tc>
          <w:tcPr>
            <w:tcW w:w="698" w:type="dxa"/>
            <w:vAlign w:val="center"/>
          </w:tcPr>
          <w:p w14:paraId="37CC3939">
            <w:pPr>
              <w:spacing w:line="360" w:lineRule="auto"/>
              <w:jc w:val="center"/>
              <w:rPr>
                <w:rFonts w:eastAsiaTheme="majorEastAsia"/>
                <w:szCs w:val="21"/>
              </w:rPr>
            </w:pPr>
            <w:r>
              <w:rPr>
                <w:rFonts w:eastAsiaTheme="majorEastAsia"/>
                <w:szCs w:val="21"/>
              </w:rPr>
              <w:t>4</w:t>
            </w:r>
          </w:p>
        </w:tc>
        <w:tc>
          <w:tcPr>
            <w:tcW w:w="698" w:type="dxa"/>
            <w:vAlign w:val="center"/>
          </w:tcPr>
          <w:p w14:paraId="67B0958A">
            <w:pPr>
              <w:spacing w:line="360" w:lineRule="auto"/>
              <w:jc w:val="center"/>
              <w:rPr>
                <w:rFonts w:eastAsiaTheme="majorEastAsia"/>
                <w:szCs w:val="21"/>
              </w:rPr>
            </w:pPr>
            <w:r>
              <w:rPr>
                <w:rFonts w:eastAsiaTheme="majorEastAsia"/>
                <w:szCs w:val="21"/>
              </w:rPr>
              <w:t>5</w:t>
            </w:r>
          </w:p>
        </w:tc>
        <w:tc>
          <w:tcPr>
            <w:tcW w:w="698" w:type="dxa"/>
            <w:vAlign w:val="center"/>
          </w:tcPr>
          <w:p w14:paraId="09C9E30A">
            <w:pPr>
              <w:spacing w:line="360" w:lineRule="auto"/>
              <w:jc w:val="center"/>
              <w:rPr>
                <w:rFonts w:eastAsiaTheme="majorEastAsia"/>
                <w:szCs w:val="21"/>
              </w:rPr>
            </w:pPr>
            <w:r>
              <w:rPr>
                <w:rFonts w:eastAsiaTheme="majorEastAsia"/>
                <w:szCs w:val="21"/>
              </w:rPr>
              <w:t>6</w:t>
            </w:r>
          </w:p>
        </w:tc>
        <w:tc>
          <w:tcPr>
            <w:tcW w:w="698" w:type="dxa"/>
            <w:vAlign w:val="center"/>
          </w:tcPr>
          <w:p w14:paraId="3A6C02D0">
            <w:pPr>
              <w:spacing w:line="360" w:lineRule="auto"/>
              <w:jc w:val="center"/>
              <w:rPr>
                <w:rFonts w:eastAsiaTheme="majorEastAsia"/>
                <w:szCs w:val="21"/>
              </w:rPr>
            </w:pPr>
            <w:r>
              <w:rPr>
                <w:rFonts w:eastAsiaTheme="majorEastAsia"/>
                <w:szCs w:val="21"/>
              </w:rPr>
              <w:t>7</w:t>
            </w:r>
          </w:p>
        </w:tc>
        <w:tc>
          <w:tcPr>
            <w:tcW w:w="698" w:type="dxa"/>
            <w:vAlign w:val="center"/>
          </w:tcPr>
          <w:p w14:paraId="69F415AC">
            <w:pPr>
              <w:spacing w:line="360" w:lineRule="auto"/>
              <w:jc w:val="center"/>
              <w:rPr>
                <w:rFonts w:eastAsiaTheme="majorEastAsia"/>
                <w:szCs w:val="21"/>
              </w:rPr>
            </w:pPr>
            <w:r>
              <w:rPr>
                <w:rFonts w:eastAsiaTheme="majorEastAsia"/>
                <w:szCs w:val="21"/>
              </w:rPr>
              <w:t>8</w:t>
            </w:r>
          </w:p>
        </w:tc>
        <w:tc>
          <w:tcPr>
            <w:tcW w:w="698" w:type="dxa"/>
            <w:vAlign w:val="center"/>
          </w:tcPr>
          <w:p w14:paraId="58F9F0D2">
            <w:pPr>
              <w:spacing w:line="360" w:lineRule="auto"/>
              <w:jc w:val="center"/>
              <w:rPr>
                <w:rFonts w:eastAsiaTheme="majorEastAsia"/>
                <w:szCs w:val="21"/>
              </w:rPr>
            </w:pPr>
            <w:r>
              <w:rPr>
                <w:rFonts w:eastAsiaTheme="majorEastAsia"/>
                <w:szCs w:val="21"/>
              </w:rPr>
              <w:t>9</w:t>
            </w:r>
          </w:p>
        </w:tc>
        <w:tc>
          <w:tcPr>
            <w:tcW w:w="704" w:type="dxa"/>
            <w:vAlign w:val="center"/>
          </w:tcPr>
          <w:p w14:paraId="7F6D5B0D">
            <w:pPr>
              <w:spacing w:line="360" w:lineRule="auto"/>
              <w:jc w:val="center"/>
              <w:rPr>
                <w:rFonts w:eastAsiaTheme="majorEastAsia"/>
                <w:szCs w:val="21"/>
              </w:rPr>
            </w:pPr>
            <w:r>
              <w:rPr>
                <w:rFonts w:eastAsiaTheme="majorEastAsia"/>
                <w:szCs w:val="21"/>
              </w:rPr>
              <w:t>10</w:t>
            </w:r>
          </w:p>
        </w:tc>
        <w:tc>
          <w:tcPr>
            <w:tcW w:w="977" w:type="dxa"/>
            <w:vAlign w:val="center"/>
          </w:tcPr>
          <w:p w14:paraId="552D59BD">
            <w:pPr>
              <w:spacing w:line="360" w:lineRule="auto"/>
              <w:jc w:val="center"/>
              <w:rPr>
                <w:rFonts w:eastAsiaTheme="majorEastAsia"/>
                <w:szCs w:val="21"/>
              </w:rPr>
            </w:pPr>
            <w:r>
              <w:rPr>
                <w:rFonts w:eastAsiaTheme="majorEastAsia"/>
                <w:szCs w:val="21"/>
              </w:rPr>
              <w:t>平均值</w:t>
            </w:r>
            <w:r>
              <w:rPr>
                <w:rFonts w:eastAsiaTheme="majorEastAsia"/>
                <w:position w:val="-6"/>
                <w:szCs w:val="21"/>
              </w:rPr>
              <w:object>
                <v:shape id="_x0000_i1051" o:spt="75" type="#_x0000_t75" style="height:17.25pt;width:15pt;" o:ole="t" filled="f" o:preferrelative="t" stroked="f" coordsize="21600,21600">
                  <v:path/>
                  <v:fill on="f" focussize="0,0"/>
                  <v:stroke on="f" joinstyle="miter"/>
                  <v:imagedata r:id="rId67" o:title=""/>
                  <o:lock v:ext="edit" aspectratio="t"/>
                  <w10:wrap type="none"/>
                  <w10:anchorlock/>
                </v:shape>
                <o:OLEObject Type="Embed" ProgID="Equation.3" ShapeID="_x0000_i1051" DrawAspect="Content" ObjectID="_1468075751" r:id="rId66">
                  <o:LockedField>false</o:LockedField>
                </o:OLEObject>
              </w:object>
            </w:r>
            <w:r>
              <w:rPr>
                <w:rFonts w:eastAsiaTheme="majorEastAsia"/>
                <w:szCs w:val="21"/>
              </w:rPr>
              <w:t>/m</w:t>
            </w:r>
          </w:p>
        </w:tc>
      </w:tr>
      <w:tr w14:paraId="096D6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vAlign w:val="center"/>
          </w:tcPr>
          <w:p w14:paraId="2EFA33B8">
            <w:pPr>
              <w:spacing w:line="360" w:lineRule="auto"/>
              <w:jc w:val="center"/>
              <w:rPr>
                <w:rFonts w:eastAsiaTheme="majorEastAsia"/>
                <w:szCs w:val="21"/>
              </w:rPr>
            </w:pPr>
            <w:r>
              <w:rPr>
                <w:rFonts w:eastAsiaTheme="majorEastAsia"/>
                <w:szCs w:val="21"/>
              </w:rPr>
              <w:t>被校仪器示值</w:t>
            </w:r>
            <w:r>
              <w:rPr>
                <w:rFonts w:eastAsiaTheme="majorEastAsia"/>
                <w:i/>
                <w:iCs/>
                <w:szCs w:val="21"/>
              </w:rPr>
              <w:t>L</w:t>
            </w:r>
            <w:r>
              <w:rPr>
                <w:rFonts w:eastAsiaTheme="majorEastAsia"/>
                <w:i/>
                <w:iCs/>
                <w:szCs w:val="21"/>
                <w:vertAlign w:val="subscript"/>
              </w:rPr>
              <w:t>xi</w:t>
            </w:r>
            <w:r>
              <w:rPr>
                <w:rFonts w:eastAsiaTheme="majorEastAsia"/>
                <w:i/>
                <w:iCs/>
                <w:szCs w:val="21"/>
              </w:rPr>
              <w:t>/</w:t>
            </w:r>
            <w:r>
              <w:rPr>
                <w:rFonts w:eastAsiaTheme="majorEastAsia"/>
                <w:szCs w:val="21"/>
              </w:rPr>
              <w:t>m</w:t>
            </w:r>
          </w:p>
        </w:tc>
        <w:tc>
          <w:tcPr>
            <w:tcW w:w="701" w:type="dxa"/>
            <w:vAlign w:val="center"/>
          </w:tcPr>
          <w:p w14:paraId="3D1F4143">
            <w:pPr>
              <w:jc w:val="center"/>
            </w:pPr>
            <w:r>
              <w:t>928</w:t>
            </w:r>
          </w:p>
        </w:tc>
        <w:tc>
          <w:tcPr>
            <w:tcW w:w="698" w:type="dxa"/>
            <w:vAlign w:val="center"/>
          </w:tcPr>
          <w:p w14:paraId="6B733D68">
            <w:pPr>
              <w:jc w:val="center"/>
            </w:pPr>
            <w:r>
              <w:t>923</w:t>
            </w:r>
          </w:p>
        </w:tc>
        <w:tc>
          <w:tcPr>
            <w:tcW w:w="698" w:type="dxa"/>
            <w:vAlign w:val="center"/>
          </w:tcPr>
          <w:p w14:paraId="61E30D5C">
            <w:pPr>
              <w:jc w:val="center"/>
            </w:pPr>
            <w:r>
              <w:t>946</w:t>
            </w:r>
          </w:p>
        </w:tc>
        <w:tc>
          <w:tcPr>
            <w:tcW w:w="698" w:type="dxa"/>
            <w:vAlign w:val="center"/>
          </w:tcPr>
          <w:p w14:paraId="51C70005">
            <w:pPr>
              <w:jc w:val="center"/>
            </w:pPr>
            <w:r>
              <w:t>971</w:t>
            </w:r>
          </w:p>
        </w:tc>
        <w:tc>
          <w:tcPr>
            <w:tcW w:w="698" w:type="dxa"/>
            <w:vAlign w:val="center"/>
          </w:tcPr>
          <w:p w14:paraId="010A0754">
            <w:pPr>
              <w:jc w:val="center"/>
            </w:pPr>
            <w:r>
              <w:t>939</w:t>
            </w:r>
          </w:p>
        </w:tc>
        <w:tc>
          <w:tcPr>
            <w:tcW w:w="698" w:type="dxa"/>
            <w:vAlign w:val="center"/>
          </w:tcPr>
          <w:p w14:paraId="041C09DB">
            <w:pPr>
              <w:jc w:val="center"/>
            </w:pPr>
            <w:r>
              <w:t>958</w:t>
            </w:r>
          </w:p>
        </w:tc>
        <w:tc>
          <w:tcPr>
            <w:tcW w:w="698" w:type="dxa"/>
            <w:vAlign w:val="center"/>
          </w:tcPr>
          <w:p w14:paraId="52D88526">
            <w:pPr>
              <w:jc w:val="center"/>
            </w:pPr>
            <w:r>
              <w:t>974</w:t>
            </w:r>
          </w:p>
        </w:tc>
        <w:tc>
          <w:tcPr>
            <w:tcW w:w="698" w:type="dxa"/>
            <w:vAlign w:val="center"/>
          </w:tcPr>
          <w:p w14:paraId="236E2CEE">
            <w:pPr>
              <w:jc w:val="center"/>
            </w:pPr>
            <w:r>
              <w:t>991</w:t>
            </w:r>
          </w:p>
        </w:tc>
        <w:tc>
          <w:tcPr>
            <w:tcW w:w="698" w:type="dxa"/>
            <w:vAlign w:val="center"/>
          </w:tcPr>
          <w:p w14:paraId="5C625666">
            <w:pPr>
              <w:jc w:val="center"/>
            </w:pPr>
            <w:r>
              <w:t>960</w:t>
            </w:r>
          </w:p>
        </w:tc>
        <w:tc>
          <w:tcPr>
            <w:tcW w:w="704" w:type="dxa"/>
            <w:vAlign w:val="center"/>
          </w:tcPr>
          <w:p w14:paraId="50410F86">
            <w:pPr>
              <w:jc w:val="center"/>
            </w:pPr>
            <w:r>
              <w:t>997</w:t>
            </w:r>
          </w:p>
        </w:tc>
        <w:tc>
          <w:tcPr>
            <w:tcW w:w="977" w:type="dxa"/>
            <w:vAlign w:val="center"/>
          </w:tcPr>
          <w:p w14:paraId="1123523E">
            <w:pPr>
              <w:spacing w:line="360" w:lineRule="auto"/>
              <w:jc w:val="center"/>
              <w:rPr>
                <w:rFonts w:eastAsiaTheme="majorEastAsia"/>
                <w:szCs w:val="21"/>
              </w:rPr>
            </w:pPr>
            <w:r>
              <w:rPr>
                <w:rFonts w:hint="eastAsia" w:eastAsiaTheme="majorEastAsia"/>
                <w:szCs w:val="21"/>
              </w:rPr>
              <w:t>958.7</w:t>
            </w:r>
          </w:p>
        </w:tc>
      </w:tr>
    </w:tbl>
    <w:p w14:paraId="1E255D2A">
      <w:pPr>
        <w:spacing w:line="360" w:lineRule="auto"/>
        <w:ind w:firstLine="480"/>
        <w:rPr>
          <w:rFonts w:hAnsi="Cambria Math"/>
          <w:sz w:val="24"/>
        </w:rPr>
      </w:pPr>
    </w:p>
    <w:p w14:paraId="516D3FCA">
      <w:pPr>
        <w:spacing w:line="360" w:lineRule="auto"/>
        <w:ind w:firstLine="480"/>
        <w:rPr>
          <w:rFonts w:hAnsi="Cambria Math"/>
          <w:sz w:val="24"/>
        </w:rPr>
      </w:pPr>
      <w:r>
        <w:rPr>
          <w:rFonts w:hint="eastAsia" w:hAnsi="Cambria Math"/>
          <w:sz w:val="24"/>
        </w:rPr>
        <w:t>单次实验标准偏差</w:t>
      </w:r>
      <w:r>
        <w:rPr>
          <w:rFonts w:hint="eastAsia" w:hAnsi="Cambria Math"/>
          <w:i/>
          <w:sz w:val="24"/>
        </w:rPr>
        <w:t>s</w:t>
      </w:r>
      <w:r>
        <w:rPr>
          <w:rFonts w:hint="eastAsia" w:hAnsi="Cambria Math"/>
          <w:iCs/>
          <w:sz w:val="24"/>
        </w:rPr>
        <w:t>(</w:t>
      </w:r>
      <w:r>
        <w:rPr>
          <w:rFonts w:hint="eastAsia" w:hAnsi="Cambria Math"/>
          <w:i/>
          <w:sz w:val="24"/>
        </w:rPr>
        <w:t>L</w:t>
      </w:r>
      <w:r>
        <w:rPr>
          <w:rFonts w:hint="eastAsia" w:hAnsi="Cambria Math"/>
          <w:i/>
          <w:sz w:val="24"/>
          <w:vertAlign w:val="subscript"/>
        </w:rPr>
        <w:t>x</w:t>
      </w:r>
      <w:r>
        <w:rPr>
          <w:rFonts w:hint="eastAsia" w:hAnsi="Cambria Math"/>
          <w:iCs/>
          <w:sz w:val="24"/>
        </w:rPr>
        <w:t>)：</w:t>
      </w:r>
    </w:p>
    <w:p w14:paraId="51F0A1ED">
      <w:pPr>
        <w:spacing w:line="360" w:lineRule="auto"/>
        <w:ind w:firstLine="480"/>
        <w:rPr>
          <w:rFonts w:hAnsi="Cambria Math"/>
          <w:sz w:val="24"/>
        </w:rPr>
      </w:pPr>
    </w:p>
    <w:p w14:paraId="5CFD61D4">
      <w:pPr>
        <w:spacing w:line="360" w:lineRule="auto"/>
        <w:ind w:firstLine="480"/>
        <w:jc w:val="center"/>
        <w:rPr>
          <w:rFonts w:hAnsi="Cambria Math"/>
          <w:sz w:val="24"/>
        </w:rPr>
      </w:pPr>
      <w:r>
        <w:rPr>
          <w:rFonts w:hint="eastAsia" w:hAnsi="Cambria Math"/>
          <w:sz w:val="24"/>
        </w:rPr>
        <w:t xml:space="preserve"> </w:t>
      </w:r>
      <w:r>
        <w:rPr>
          <w:rFonts w:hint="eastAsia" w:hAnsi="Cambria Math"/>
          <w:position w:val="-26"/>
          <w:sz w:val="24"/>
        </w:rPr>
        <w:object>
          <v:shape id="_x0000_i1052" o:spt="75" type="#_x0000_t75" style="height:51.75pt;width:117pt;" o:ole="t" filled="f" o:preferrelative="t" stroked="f" coordsize="21600,21600">
            <v:path/>
            <v:fill on="f" focussize="0,0"/>
            <v:stroke on="f" joinstyle="miter"/>
            <v:imagedata r:id="rId69" o:title=""/>
            <o:lock v:ext="edit" aspectratio="t"/>
            <w10:wrap type="none"/>
            <w10:anchorlock/>
          </v:shape>
          <o:OLEObject Type="Embed" ProgID="Equation.3" ShapeID="_x0000_i1052" DrawAspect="Content" ObjectID="_1468075752" r:id="rId68">
            <o:LockedField>false</o:LockedField>
          </o:OLEObject>
        </w:object>
      </w:r>
      <w:r>
        <w:rPr>
          <w:rFonts w:hint="eastAsia" w:hAnsi="Cambria Math"/>
          <w:sz w:val="24"/>
        </w:rPr>
        <w:t>= 25.09m</w:t>
      </w:r>
    </w:p>
    <w:p w14:paraId="05FE7687">
      <w:pPr>
        <w:spacing w:line="360" w:lineRule="auto"/>
        <w:ind w:firstLine="480"/>
        <w:rPr>
          <w:rFonts w:hAnsi="Cambria Math"/>
          <w:sz w:val="24"/>
        </w:rPr>
      </w:pPr>
    </w:p>
    <w:p w14:paraId="31BA0DDF">
      <w:pPr>
        <w:spacing w:line="360" w:lineRule="auto"/>
        <w:ind w:firstLine="480"/>
        <w:rPr>
          <w:rFonts w:hAnsi="Cambria Math"/>
          <w:sz w:val="24"/>
        </w:rPr>
      </w:pPr>
      <w:r>
        <w:rPr>
          <w:rFonts w:hint="eastAsia" w:hAnsi="Cambria Math"/>
          <w:sz w:val="24"/>
        </w:rPr>
        <w:t>实际测量时，在每个测量点读取6次取平均值作为测量结果，所以</w:t>
      </w:r>
      <w:r>
        <w:rPr>
          <w:sz w:val="24"/>
        </w:rPr>
        <w:t>由测量重复性引入的标准不确定度</w:t>
      </w:r>
      <w:r>
        <w:rPr>
          <w:rFonts w:hint="eastAsia" w:hAnsi="Cambria Math" w:cs="Cambria Math"/>
          <w:position w:val="-10"/>
          <w:sz w:val="24"/>
        </w:rPr>
        <w:object>
          <v:shape id="_x0000_i1053" o:spt="75" type="#_x0000_t75" style="height:18.75pt;width:33.75pt;" o:ole="t" filled="f" o:preferrelative="t" stroked="f" coordsize="21600,21600">
            <v:path/>
            <v:fill on="f" focussize="0,0"/>
            <v:stroke on="f" joinstyle="miter"/>
            <v:imagedata r:id="rId60" o:title=""/>
            <o:lock v:ext="edit" aspectratio="t"/>
            <w10:wrap type="none"/>
            <w10:anchorlock/>
          </v:shape>
          <o:OLEObject Type="Embed" ProgID="Equation.3" ShapeID="_x0000_i1053" DrawAspect="Content" ObjectID="_1468075753" r:id="rId70">
            <o:LockedField>false</o:LockedField>
          </o:OLEObject>
        </w:object>
      </w:r>
      <w:r>
        <w:rPr>
          <w:rFonts w:hint="eastAsia" w:hAnsi="Cambria Math"/>
          <w:sz w:val="24"/>
        </w:rPr>
        <w:t>为：</w:t>
      </w:r>
    </w:p>
    <w:p w14:paraId="0893D589">
      <w:pPr>
        <w:spacing w:line="360" w:lineRule="auto"/>
        <w:ind w:firstLine="480"/>
        <w:jc w:val="center"/>
        <w:rPr>
          <w:rFonts w:hAnsi="Cambria Math"/>
          <w:sz w:val="24"/>
        </w:rPr>
      </w:pPr>
      <w:r>
        <w:rPr>
          <w:rFonts w:hint="eastAsia" w:hAnsi="Cambria Math" w:cs="Cambria Math"/>
          <w:position w:val="-28"/>
          <w:sz w:val="24"/>
        </w:rPr>
        <w:object>
          <v:shape id="_x0000_i1054" o:spt="75" type="#_x0000_t75" style="height:33pt;width:74.25pt;" o:ole="t" filled="f" o:preferrelative="t" stroked="f" coordsize="21600,21600">
            <v:path/>
            <v:fill on="f" focussize="0,0"/>
            <v:stroke on="f" joinstyle="miter"/>
            <v:imagedata r:id="rId72" o:title=""/>
            <o:lock v:ext="edit" aspectratio="t"/>
            <w10:wrap type="none"/>
            <w10:anchorlock/>
          </v:shape>
          <o:OLEObject Type="Embed" ProgID="Equation.3" ShapeID="_x0000_i1054" DrawAspect="Content" ObjectID="_1468075754" r:id="rId71">
            <o:LockedField>false</o:LockedField>
          </o:OLEObject>
        </w:object>
      </w:r>
      <w:r>
        <w:rPr>
          <w:rFonts w:hint="eastAsia" w:ascii="Cambria Math" w:hAnsi="Cambria Math"/>
          <w:sz w:val="24"/>
        </w:rPr>
        <w:t xml:space="preserve">= </w:t>
      </w:r>
      <w:r>
        <w:rPr>
          <w:rFonts w:hint="eastAsia" w:hAnsi="Cambria Math"/>
          <w:sz w:val="24"/>
        </w:rPr>
        <w:t>10.24 m</w:t>
      </w:r>
    </w:p>
    <w:p w14:paraId="68E33655">
      <w:pPr>
        <w:spacing w:line="360" w:lineRule="auto"/>
        <w:rPr>
          <w:rFonts w:hAnsi="Cambria Math" w:cs="Cambria Math"/>
          <w:sz w:val="24"/>
        </w:rPr>
      </w:pPr>
      <w:r>
        <w:rPr>
          <w:rFonts w:hint="eastAsia" w:hAnsi="Cambria Math"/>
          <w:sz w:val="24"/>
        </w:rPr>
        <w:t xml:space="preserve">A.4.1.2  </w:t>
      </w:r>
      <w:r>
        <w:rPr>
          <w:rFonts w:hint="eastAsia" w:hAnsi="Cambria Math" w:cs="Cambria Math"/>
          <w:sz w:val="24"/>
        </w:rPr>
        <w:t>由被校仪器分辨力引入的标准不确定度</w:t>
      </w:r>
      <w:r>
        <w:rPr>
          <w:rFonts w:hint="eastAsia" w:hAnsi="Cambria Math" w:cs="Cambria Math"/>
          <w:position w:val="-10"/>
          <w:sz w:val="24"/>
        </w:rPr>
        <w:object>
          <v:shape id="_x0000_i1055" o:spt="75" type="#_x0000_t75" style="height:18.75pt;width:36pt;" o:ole="t" filled="f" o:preferrelative="t" stroked="f" coordsize="21600,21600">
            <v:path/>
            <v:fill on="f" focussize="0,0"/>
            <v:stroke on="f" joinstyle="miter"/>
            <v:imagedata r:id="rId62" o:title=""/>
            <o:lock v:ext="edit" aspectratio="t"/>
            <w10:wrap type="none"/>
            <w10:anchorlock/>
          </v:shape>
          <o:OLEObject Type="Embed" ProgID="Equation.3" ShapeID="_x0000_i1055" DrawAspect="Content" ObjectID="_1468075755" r:id="rId73">
            <o:LockedField>false</o:LockedField>
          </o:OLEObject>
        </w:object>
      </w:r>
    </w:p>
    <w:p w14:paraId="73254A3F">
      <w:pPr>
        <w:spacing w:line="360" w:lineRule="auto"/>
        <w:ind w:firstLine="480"/>
        <w:rPr>
          <w:rFonts w:hAnsi="Cambria Math" w:cs="Cambria Math"/>
          <w:sz w:val="24"/>
        </w:rPr>
      </w:pPr>
      <w:r>
        <w:rPr>
          <w:rFonts w:hint="eastAsia" w:hAnsi="Cambria Math" w:cs="Cambria Math"/>
          <w:sz w:val="24"/>
        </w:rPr>
        <w:t>前向散射式能见度仪分辨力为1m，其数显量化误差以等概率分布（矩形分布）落在宽度为1 m/2 = 0.5 m的区间内。其标准不确定度为：</w:t>
      </w:r>
    </w:p>
    <w:p w14:paraId="7DAAFE42">
      <w:pPr>
        <w:spacing w:line="360" w:lineRule="auto"/>
        <w:ind w:firstLine="480"/>
        <w:jc w:val="center"/>
        <w:rPr>
          <w:rFonts w:hAnsi="Cambria Math" w:cs="Cambria Math"/>
          <w:sz w:val="24"/>
        </w:rPr>
      </w:pPr>
      <w:r>
        <w:rPr>
          <w:rFonts w:hint="eastAsia" w:hAnsi="Cambria Math" w:cs="Cambria Math"/>
          <w:position w:val="-28"/>
          <w:sz w:val="24"/>
        </w:rPr>
        <w:object>
          <v:shape id="_x0000_i1056" o:spt="75" type="#_x0000_t75" style="height:33pt;width:74.25pt;" o:ole="t" filled="f" o:preferrelative="t" stroked="f" coordsize="21600,21600">
            <v:path/>
            <v:fill on="f" focussize="0,0"/>
            <v:stroke on="f" joinstyle="miter"/>
            <v:imagedata r:id="rId75" o:title=""/>
            <o:lock v:ext="edit" aspectratio="t"/>
            <w10:wrap type="none"/>
            <w10:anchorlock/>
          </v:shape>
          <o:OLEObject Type="Embed" ProgID="Equation.3" ShapeID="_x0000_i1056" DrawAspect="Content" ObjectID="_1468075756" r:id="rId74">
            <o:LockedField>false</o:LockedField>
          </o:OLEObject>
        </w:object>
      </w:r>
      <w:r>
        <w:rPr>
          <w:rFonts w:hint="eastAsia" w:hAnsi="Cambria Math" w:cs="Cambria Math"/>
          <w:sz w:val="24"/>
        </w:rPr>
        <w:t>= 0.29 m</w:t>
      </w:r>
    </w:p>
    <w:p w14:paraId="1B1E6F5E">
      <w:pPr>
        <w:spacing w:line="360" w:lineRule="auto"/>
        <w:ind w:firstLine="480" w:firstLineChars="200"/>
        <w:rPr>
          <w:sz w:val="24"/>
        </w:rPr>
      </w:pPr>
      <w:r>
        <w:rPr>
          <w:rFonts w:hint="eastAsia"/>
          <w:sz w:val="24"/>
        </w:rPr>
        <w:t>根据JJF1033-2023计量标准考核规范中要求，当检定或校准结果的重复性引入的不确定度分量大于被检定或被校准仪器的分辨力所引入的不确定度分量时，不应当再考虑分辨力所引入的不确定度分量，故：</w:t>
      </w:r>
    </w:p>
    <w:p w14:paraId="3929F513">
      <w:pPr>
        <w:spacing w:line="360" w:lineRule="auto"/>
        <w:ind w:firstLine="480" w:firstLineChars="200"/>
        <w:jc w:val="center"/>
        <w:rPr>
          <w:sz w:val="24"/>
        </w:rPr>
      </w:pPr>
      <w:r>
        <w:rPr>
          <w:position w:val="-10"/>
          <w:sz w:val="24"/>
        </w:rPr>
        <w:object>
          <v:shape id="_x0000_i1057" o:spt="75" type="#_x0000_t75" style="height:18.75pt;width:74.25pt;" o:ole="t" filled="f" o:preferrelative="t" stroked="f" coordsize="21600,21600">
            <v:path/>
            <v:fill on="f" focussize="0,0"/>
            <v:stroke on="f" joinstyle="miter"/>
            <v:imagedata r:id="rId77" o:title=""/>
            <o:lock v:ext="edit" aspectratio="t"/>
            <w10:wrap type="none"/>
            <w10:anchorlock/>
          </v:shape>
          <o:OLEObject Type="Embed" ProgID="Equation.3" ShapeID="_x0000_i1057" DrawAspect="Content" ObjectID="_1468075757" r:id="rId76">
            <o:LockedField>false</o:LockedField>
          </o:OLEObject>
        </w:object>
      </w:r>
      <w:r>
        <w:rPr>
          <w:rFonts w:hint="eastAsia"/>
          <w:sz w:val="24"/>
        </w:rPr>
        <w:t>=10.24m</w:t>
      </w:r>
    </w:p>
    <w:p w14:paraId="06247B61">
      <w:pPr>
        <w:spacing w:line="360" w:lineRule="auto"/>
        <w:ind w:firstLine="480" w:firstLineChars="200"/>
        <w:jc w:val="center"/>
        <w:rPr>
          <w:sz w:val="24"/>
        </w:rPr>
      </w:pPr>
    </w:p>
    <w:p w14:paraId="22AF3D25">
      <w:pPr>
        <w:spacing w:line="360" w:lineRule="auto"/>
        <w:rPr>
          <w:sz w:val="24"/>
        </w:rPr>
      </w:pPr>
      <w:r>
        <w:rPr>
          <w:rFonts w:hint="eastAsia"/>
          <w:sz w:val="24"/>
        </w:rPr>
        <w:t>A.4.2  由标准装置引入的标准不确定度</w:t>
      </w:r>
      <w:r>
        <w:rPr>
          <w:rFonts w:hint="eastAsia"/>
          <w:position w:val="-10"/>
          <w:sz w:val="24"/>
        </w:rPr>
        <w:object>
          <v:shape id="_x0000_i1058" o:spt="75" type="#_x0000_t75" style="height:18.75pt;width:30.75pt;" o:ole="t" filled="f" o:preferrelative="t" stroked="f" coordsize="21600,21600">
            <v:path/>
            <v:fill on="f" focussize="0,0"/>
            <v:stroke on="f" joinstyle="miter"/>
            <v:imagedata r:id="rId79" o:title=""/>
            <o:lock v:ext="edit" aspectratio="t"/>
            <w10:wrap type="none"/>
            <w10:anchorlock/>
          </v:shape>
          <o:OLEObject Type="Embed" ProgID="Equation.3" ShapeID="_x0000_i1058" DrawAspect="Content" ObjectID="_1468075758" r:id="rId78">
            <o:LockedField>false</o:LockedField>
          </o:OLEObject>
        </w:object>
      </w:r>
    </w:p>
    <w:p w14:paraId="5F76646A">
      <w:pPr>
        <w:spacing w:line="360" w:lineRule="auto"/>
        <w:ind w:firstLine="480"/>
        <w:rPr>
          <w:sz w:val="24"/>
        </w:rPr>
      </w:pPr>
      <w:r>
        <w:rPr>
          <w:rFonts w:hint="eastAsia"/>
          <w:sz w:val="24"/>
        </w:rPr>
        <w:t>标准装置的溯源证书上给出的扩展不确定度为</w:t>
      </w:r>
      <w:r>
        <w:rPr>
          <w:rFonts w:hint="eastAsia"/>
          <w:i/>
          <w:iCs/>
          <w:color w:val="000000" w:themeColor="text1"/>
          <w:sz w:val="24"/>
          <w14:textFill>
            <w14:solidFill>
              <w14:schemeClr w14:val="tx1"/>
            </w14:solidFill>
          </w14:textFill>
        </w:rPr>
        <w:t>U</w:t>
      </w:r>
      <w:r>
        <w:rPr>
          <w:rFonts w:hint="eastAsia"/>
          <w:color w:val="000000" w:themeColor="text1"/>
          <w:sz w:val="24"/>
          <w:vertAlign w:val="subscript"/>
          <w14:textFill>
            <w14:solidFill>
              <w14:schemeClr w14:val="tx1"/>
            </w14:solidFill>
          </w14:textFill>
        </w:rPr>
        <w:t xml:space="preserve">rel </w:t>
      </w:r>
      <w:r>
        <w:rPr>
          <w:rFonts w:hint="eastAsia"/>
          <w:color w:val="000000" w:themeColor="text1"/>
          <w:sz w:val="24"/>
          <w14:textFill>
            <w14:solidFill>
              <w14:schemeClr w14:val="tx1"/>
            </w14:solidFill>
          </w14:textFill>
        </w:rPr>
        <w:t>= 2.0%，</w:t>
      </w:r>
      <w:r>
        <w:rPr>
          <w:rFonts w:hint="eastAsia"/>
          <w:i/>
          <w:iCs/>
          <w:color w:val="000000" w:themeColor="text1"/>
          <w:sz w:val="24"/>
          <w14:textFill>
            <w14:solidFill>
              <w14:schemeClr w14:val="tx1"/>
            </w14:solidFill>
          </w14:textFill>
        </w:rPr>
        <w:t xml:space="preserve">k </w:t>
      </w:r>
      <w:r>
        <w:rPr>
          <w:rFonts w:hint="eastAsia"/>
          <w:color w:val="000000" w:themeColor="text1"/>
          <w:sz w:val="24"/>
          <w14:textFill>
            <w14:solidFill>
              <w14:schemeClr w14:val="tx1"/>
            </w14:solidFill>
          </w14:textFill>
        </w:rPr>
        <w:t>= 2。</w:t>
      </w:r>
      <w:r>
        <w:rPr>
          <w:rFonts w:hint="eastAsia"/>
          <w:sz w:val="24"/>
        </w:rPr>
        <w:t>所以在测量点能见度1000m时，由标准装置引入的标准不确定度为：</w:t>
      </w:r>
    </w:p>
    <w:p w14:paraId="2F018348">
      <w:pPr>
        <w:spacing w:line="360" w:lineRule="auto"/>
        <w:jc w:val="center"/>
        <w:rPr>
          <w:sz w:val="24"/>
        </w:rPr>
      </w:pPr>
      <w:r>
        <w:rPr>
          <w:position w:val="-24"/>
          <w:sz w:val="24"/>
        </w:rPr>
        <w:object>
          <v:shape id="_x0000_i1059" o:spt="75" type="#_x0000_t75" style="height:30.75pt;width:92.25pt;" o:ole="t" filled="f" o:preferrelative="t" stroked="f" coordsize="21600,21600">
            <v:path/>
            <v:fill on="f" focussize="0,0"/>
            <v:stroke on="f" joinstyle="miter"/>
            <v:imagedata r:id="rId81" o:title=""/>
            <o:lock v:ext="edit" aspectratio="t"/>
            <w10:wrap type="none"/>
            <w10:anchorlock/>
          </v:shape>
          <o:OLEObject Type="Embed" ProgID="Equation.3" ShapeID="_x0000_i1059" DrawAspect="Content" ObjectID="_1468075759" r:id="rId80">
            <o:LockedField>false</o:LockedField>
          </o:OLEObject>
        </w:object>
      </w:r>
      <w:r>
        <w:rPr>
          <w:rFonts w:hint="eastAsia"/>
          <w:sz w:val="24"/>
        </w:rPr>
        <w:t>=10m</w:t>
      </w:r>
    </w:p>
    <w:p w14:paraId="622BEF21">
      <w:pPr>
        <w:spacing w:line="360" w:lineRule="auto"/>
        <w:ind w:firstLine="480"/>
        <w:rPr>
          <w:sz w:val="24"/>
        </w:rPr>
      </w:pPr>
    </w:p>
    <w:p w14:paraId="7BEBF747">
      <w:pPr>
        <w:spacing w:line="360" w:lineRule="auto"/>
        <w:jc w:val="left"/>
        <w:rPr>
          <w:sz w:val="24"/>
        </w:rPr>
      </w:pPr>
      <w:r>
        <w:rPr>
          <w:rFonts w:eastAsia="黑体"/>
          <w:sz w:val="24"/>
        </w:rPr>
        <w:t>A.5  合成标准不确定度</w:t>
      </w:r>
      <w:r>
        <w:rPr>
          <w:rFonts w:hint="eastAsia"/>
          <w:position w:val="-12"/>
          <w:sz w:val="24"/>
        </w:rPr>
        <w:object>
          <v:shape id="_x0000_i1060" o:spt="75" type="#_x0000_t75" style="height:18.75pt;width:36.75pt;" o:ole="t" filled="f" o:preferrelative="t" stroked="f" coordsize="21600,21600">
            <v:path/>
            <v:fill on="f" focussize="0,0"/>
            <v:stroke on="f" joinstyle="miter"/>
            <v:imagedata r:id="rId83" o:title=""/>
            <o:lock v:ext="edit" aspectratio="t"/>
            <w10:wrap type="none"/>
            <w10:anchorlock/>
          </v:shape>
          <o:OLEObject Type="Embed" ProgID="Equation.3" ShapeID="_x0000_i1060" DrawAspect="Content" ObjectID="_1468075760" r:id="rId82">
            <o:LockedField>false</o:LockedField>
          </o:OLEObject>
        </w:object>
      </w:r>
    </w:p>
    <w:p w14:paraId="4A33FA28">
      <w:pPr>
        <w:spacing w:line="360" w:lineRule="auto"/>
        <w:ind w:firstLine="480"/>
        <w:jc w:val="left"/>
        <w:rPr>
          <w:sz w:val="24"/>
        </w:rPr>
      </w:pPr>
      <w:r>
        <w:rPr>
          <w:rFonts w:hint="eastAsia"/>
          <w:sz w:val="24"/>
        </w:rPr>
        <w:t>标准不确定度分量及信息如表A.2所示。</w:t>
      </w:r>
    </w:p>
    <w:p w14:paraId="1A4F0EA5">
      <w:pPr>
        <w:spacing w:line="360" w:lineRule="auto"/>
        <w:ind w:firstLine="480"/>
        <w:jc w:val="center"/>
        <w:rPr>
          <w:rFonts w:ascii="黑体" w:hAnsi="黑体" w:eastAsia="黑体" w:cs="黑体"/>
          <w:szCs w:val="21"/>
        </w:rPr>
      </w:pPr>
      <w:r>
        <w:rPr>
          <w:rFonts w:hint="eastAsia" w:ascii="黑体" w:hAnsi="黑体" w:eastAsia="黑体" w:cs="黑体"/>
          <w:szCs w:val="21"/>
        </w:rPr>
        <w:t>表A.2 测量示值误差标准不确定度分量及相关信息</w:t>
      </w:r>
    </w:p>
    <w:tbl>
      <w:tblPr>
        <w:tblStyle w:val="16"/>
        <w:tblW w:w="92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1"/>
        <w:gridCol w:w="2210"/>
        <w:gridCol w:w="1316"/>
        <w:gridCol w:w="3686"/>
      </w:tblGrid>
      <w:tr w14:paraId="4DD63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1" w:type="dxa"/>
            <w:vAlign w:val="center"/>
          </w:tcPr>
          <w:p w14:paraId="0D8F2F2D">
            <w:pPr>
              <w:spacing w:line="360" w:lineRule="auto"/>
              <w:jc w:val="center"/>
              <w:rPr>
                <w:rFonts w:eastAsiaTheme="majorEastAsia"/>
                <w:szCs w:val="21"/>
              </w:rPr>
            </w:pPr>
            <w:r>
              <w:rPr>
                <w:rFonts w:eastAsiaTheme="majorEastAsia"/>
                <w:szCs w:val="21"/>
              </w:rPr>
              <w:t>不确定度来源</w:t>
            </w:r>
          </w:p>
        </w:tc>
        <w:tc>
          <w:tcPr>
            <w:tcW w:w="2210" w:type="dxa"/>
            <w:vAlign w:val="center"/>
          </w:tcPr>
          <w:p w14:paraId="63C7785F">
            <w:pPr>
              <w:spacing w:line="360" w:lineRule="auto"/>
              <w:jc w:val="center"/>
              <w:rPr>
                <w:rFonts w:eastAsiaTheme="majorEastAsia"/>
                <w:szCs w:val="21"/>
              </w:rPr>
            </w:pPr>
            <w:r>
              <w:rPr>
                <w:rFonts w:eastAsiaTheme="majorEastAsia"/>
                <w:szCs w:val="21"/>
              </w:rPr>
              <w:t>标准不确定度/m</w:t>
            </w:r>
          </w:p>
        </w:tc>
        <w:tc>
          <w:tcPr>
            <w:tcW w:w="1316" w:type="dxa"/>
            <w:vAlign w:val="center"/>
          </w:tcPr>
          <w:p w14:paraId="2EFBD1D6">
            <w:pPr>
              <w:spacing w:line="360" w:lineRule="auto"/>
              <w:jc w:val="center"/>
              <w:rPr>
                <w:rFonts w:eastAsiaTheme="majorEastAsia"/>
                <w:szCs w:val="21"/>
              </w:rPr>
            </w:pPr>
            <w:r>
              <w:rPr>
                <w:rFonts w:eastAsiaTheme="majorEastAsia"/>
                <w:szCs w:val="21"/>
              </w:rPr>
              <w:t>灵敏系数</w:t>
            </w:r>
          </w:p>
        </w:tc>
        <w:tc>
          <w:tcPr>
            <w:tcW w:w="3686" w:type="dxa"/>
            <w:vAlign w:val="center"/>
          </w:tcPr>
          <w:p w14:paraId="51720D5C">
            <w:pPr>
              <w:spacing w:line="360" w:lineRule="auto"/>
              <w:jc w:val="center"/>
              <w:rPr>
                <w:rFonts w:eastAsiaTheme="majorEastAsia"/>
                <w:szCs w:val="21"/>
              </w:rPr>
            </w:pPr>
            <w:r>
              <w:rPr>
                <w:rFonts w:eastAsiaTheme="majorEastAsia"/>
                <w:szCs w:val="21"/>
              </w:rPr>
              <w:t>标准不确定度分量</w:t>
            </w:r>
          </w:p>
          <w:p w14:paraId="767D59AC">
            <w:pPr>
              <w:spacing w:line="360" w:lineRule="auto"/>
              <w:jc w:val="center"/>
              <w:rPr>
                <w:rFonts w:eastAsiaTheme="majorEastAsia"/>
                <w:szCs w:val="21"/>
              </w:rPr>
            </w:pPr>
            <w:r>
              <w:rPr>
                <w:rFonts w:eastAsiaTheme="majorEastAsia"/>
                <w:position w:val="-18"/>
                <w:szCs w:val="21"/>
              </w:rPr>
              <w:object>
                <v:shape id="_x0000_i1061" o:spt="75" type="#_x0000_t75" style="height:24pt;width:87.75pt;" o:ole="t" filled="f" o:preferrelative="t" stroked="f" coordsize="21600,21600">
                  <v:path/>
                  <v:fill on="f" focussize="0,0"/>
                  <v:stroke on="f" joinstyle="miter"/>
                  <v:imagedata r:id="rId85" o:title=""/>
                  <o:lock v:ext="edit" aspectratio="t"/>
                  <w10:wrap type="none"/>
                  <w10:anchorlock/>
                </v:shape>
                <o:OLEObject Type="Embed" ProgID="Equation.3" ShapeID="_x0000_i1061" DrawAspect="Content" ObjectID="_1468075761" r:id="rId84">
                  <o:LockedField>false</o:LockedField>
                </o:OLEObject>
              </w:object>
            </w:r>
          </w:p>
        </w:tc>
      </w:tr>
      <w:tr w14:paraId="74EFA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8" w:hRule="atLeast"/>
        </w:trPr>
        <w:tc>
          <w:tcPr>
            <w:tcW w:w="2001" w:type="dxa"/>
            <w:vAlign w:val="center"/>
          </w:tcPr>
          <w:p w14:paraId="65DB45D2">
            <w:pPr>
              <w:spacing w:line="360" w:lineRule="auto"/>
              <w:jc w:val="center"/>
              <w:rPr>
                <w:rFonts w:eastAsiaTheme="majorEastAsia"/>
                <w:szCs w:val="21"/>
              </w:rPr>
            </w:pPr>
            <w:r>
              <w:rPr>
                <w:rFonts w:eastAsiaTheme="majorEastAsia"/>
                <w:szCs w:val="21"/>
              </w:rPr>
              <w:t>被校仪器引入的标准不确定度</w:t>
            </w:r>
            <w:r>
              <w:rPr>
                <w:rFonts w:eastAsiaTheme="majorEastAsia"/>
                <w:position w:val="-10"/>
                <w:szCs w:val="21"/>
              </w:rPr>
              <w:object>
                <v:shape id="_x0000_i1062" o:spt="75" type="#_x0000_t75" style="height:18.75pt;width:30.75pt;" o:ole="t" filled="f" o:preferrelative="t" stroked="f" coordsize="21600,21600">
                  <v:path/>
                  <v:fill on="f" focussize="0,0"/>
                  <v:stroke on="f" joinstyle="miter"/>
                  <v:imagedata r:id="rId87" o:title=""/>
                  <o:lock v:ext="edit" aspectratio="t"/>
                  <w10:wrap type="none"/>
                  <w10:anchorlock/>
                </v:shape>
                <o:OLEObject Type="Embed" ProgID="Equation.3" ShapeID="_x0000_i1062" DrawAspect="Content" ObjectID="_1468075762" r:id="rId86">
                  <o:LockedField>false</o:LockedField>
                </o:OLEObject>
              </w:object>
            </w:r>
          </w:p>
        </w:tc>
        <w:tc>
          <w:tcPr>
            <w:tcW w:w="2210" w:type="dxa"/>
            <w:vAlign w:val="center"/>
          </w:tcPr>
          <w:p w14:paraId="4E8EE3B6">
            <w:pPr>
              <w:spacing w:line="360" w:lineRule="auto"/>
              <w:jc w:val="center"/>
              <w:rPr>
                <w:rFonts w:eastAsiaTheme="majorEastAsia"/>
                <w:szCs w:val="21"/>
              </w:rPr>
            </w:pPr>
            <w:r>
              <w:rPr>
                <w:rFonts w:hint="eastAsia" w:eastAsiaTheme="majorEastAsia"/>
                <w:szCs w:val="21"/>
              </w:rPr>
              <w:t>10.24</w:t>
            </w:r>
          </w:p>
        </w:tc>
        <w:tc>
          <w:tcPr>
            <w:tcW w:w="1316" w:type="dxa"/>
            <w:vAlign w:val="center"/>
          </w:tcPr>
          <w:p w14:paraId="0C98D051">
            <w:pPr>
              <w:spacing w:line="360" w:lineRule="auto"/>
              <w:jc w:val="center"/>
              <w:rPr>
                <w:rFonts w:eastAsiaTheme="majorEastAsia"/>
                <w:szCs w:val="21"/>
              </w:rPr>
            </w:pPr>
            <w:r>
              <w:rPr>
                <w:rFonts w:eastAsiaTheme="majorEastAsia"/>
                <w:position w:val="-10"/>
                <w:szCs w:val="21"/>
              </w:rPr>
              <w:object>
                <v:shape id="_x0000_i1063" o:spt="75" type="#_x0000_t75" style="height:18.75pt;width:30pt;" o:ole="t" filled="f" o:preferrelative="t" stroked="f" coordsize="21600,21600">
                  <v:path/>
                  <v:fill on="f" focussize="0,0"/>
                  <v:stroke on="f" joinstyle="miter"/>
                  <v:imagedata r:id="rId89" o:title=""/>
                  <o:lock v:ext="edit" aspectratio="t"/>
                  <w10:wrap type="none"/>
                  <w10:anchorlock/>
                </v:shape>
                <o:OLEObject Type="Embed" ProgID="Equation.3" ShapeID="_x0000_i1063" DrawAspect="Content" ObjectID="_1468075763" r:id="rId88">
                  <o:LockedField>false</o:LockedField>
                </o:OLEObject>
              </w:object>
            </w:r>
          </w:p>
        </w:tc>
        <w:tc>
          <w:tcPr>
            <w:tcW w:w="3686" w:type="dxa"/>
            <w:vAlign w:val="center"/>
          </w:tcPr>
          <w:p w14:paraId="368481C4">
            <w:pPr>
              <w:spacing w:line="360" w:lineRule="auto"/>
              <w:jc w:val="center"/>
              <w:rPr>
                <w:rFonts w:eastAsiaTheme="majorEastAsia"/>
                <w:szCs w:val="21"/>
              </w:rPr>
            </w:pPr>
            <w:r>
              <w:rPr>
                <w:rFonts w:hint="eastAsia" w:eastAsiaTheme="majorEastAsia"/>
                <w:szCs w:val="21"/>
              </w:rPr>
              <w:t>1.0</w:t>
            </w:r>
            <w:r>
              <w:rPr>
                <w:rFonts w:eastAsiaTheme="majorEastAsia"/>
                <w:szCs w:val="21"/>
              </w:rPr>
              <w:t>%</w:t>
            </w:r>
          </w:p>
        </w:tc>
      </w:tr>
      <w:tr w14:paraId="1EACA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01" w:type="dxa"/>
            <w:vAlign w:val="center"/>
          </w:tcPr>
          <w:p w14:paraId="385B490A">
            <w:pPr>
              <w:spacing w:line="360" w:lineRule="auto"/>
              <w:jc w:val="center"/>
              <w:rPr>
                <w:rFonts w:eastAsiaTheme="majorEastAsia"/>
                <w:szCs w:val="21"/>
              </w:rPr>
            </w:pPr>
            <w:r>
              <w:rPr>
                <w:rFonts w:eastAsiaTheme="majorEastAsia"/>
                <w:szCs w:val="21"/>
              </w:rPr>
              <w:t>标准装置引入的标准不确定度</w:t>
            </w:r>
            <w:r>
              <w:rPr>
                <w:rFonts w:eastAsiaTheme="majorEastAsia"/>
                <w:position w:val="-10"/>
                <w:szCs w:val="21"/>
              </w:rPr>
              <w:object>
                <v:shape id="_x0000_i1064" o:spt="75" type="#_x0000_t75" style="height:18.75pt;width:30.75pt;" o:ole="t" filled="f" o:preferrelative="t" stroked="f" coordsize="21600,21600">
                  <v:path/>
                  <v:fill on="f" focussize="0,0"/>
                  <v:stroke on="f" joinstyle="miter"/>
                  <v:imagedata r:id="rId79" o:title=""/>
                  <o:lock v:ext="edit" aspectratio="t"/>
                  <w10:wrap type="none"/>
                  <w10:anchorlock/>
                </v:shape>
                <o:OLEObject Type="Embed" ProgID="Equation.3" ShapeID="_x0000_i1064" DrawAspect="Content" ObjectID="_1468075764" r:id="rId90">
                  <o:LockedField>false</o:LockedField>
                </o:OLEObject>
              </w:object>
            </w:r>
          </w:p>
        </w:tc>
        <w:tc>
          <w:tcPr>
            <w:tcW w:w="2210" w:type="dxa"/>
            <w:vAlign w:val="center"/>
          </w:tcPr>
          <w:p w14:paraId="2E2E5BA3">
            <w:pPr>
              <w:spacing w:line="360" w:lineRule="auto"/>
              <w:jc w:val="center"/>
              <w:rPr>
                <w:rFonts w:eastAsiaTheme="majorEastAsia"/>
                <w:szCs w:val="21"/>
              </w:rPr>
            </w:pPr>
            <w:r>
              <w:rPr>
                <w:rFonts w:hint="eastAsia" w:eastAsiaTheme="majorEastAsia"/>
                <w:szCs w:val="21"/>
              </w:rPr>
              <w:t>10</w:t>
            </w:r>
          </w:p>
        </w:tc>
        <w:tc>
          <w:tcPr>
            <w:tcW w:w="1316" w:type="dxa"/>
            <w:vAlign w:val="center"/>
          </w:tcPr>
          <w:p w14:paraId="2A8FD109">
            <w:pPr>
              <w:spacing w:line="360" w:lineRule="auto"/>
              <w:jc w:val="center"/>
              <w:rPr>
                <w:rFonts w:eastAsiaTheme="majorEastAsia"/>
                <w:szCs w:val="21"/>
              </w:rPr>
            </w:pPr>
            <w:r>
              <w:rPr>
                <w:rFonts w:eastAsiaTheme="majorEastAsia"/>
                <w:position w:val="-10"/>
                <w:szCs w:val="21"/>
              </w:rPr>
              <w:object>
                <v:shape id="_x0000_i1065" o:spt="75" type="#_x0000_t75" style="height:18.75pt;width:30pt;" o:ole="t" filled="f" o:preferrelative="t" stroked="f" coordsize="21600,21600">
                  <v:path/>
                  <v:fill on="f" focussize="0,0"/>
                  <v:stroke on="f" joinstyle="miter"/>
                  <v:imagedata r:id="rId92" o:title=""/>
                  <o:lock v:ext="edit" aspectratio="t"/>
                  <w10:wrap type="none"/>
                  <w10:anchorlock/>
                </v:shape>
                <o:OLEObject Type="Embed" ProgID="Equation.3" ShapeID="_x0000_i1065" DrawAspect="Content" ObjectID="_1468075765" r:id="rId91">
                  <o:LockedField>false</o:LockedField>
                </o:OLEObject>
              </w:object>
            </w:r>
          </w:p>
        </w:tc>
        <w:tc>
          <w:tcPr>
            <w:tcW w:w="3686" w:type="dxa"/>
            <w:vAlign w:val="center"/>
          </w:tcPr>
          <w:p w14:paraId="6BD7625D">
            <w:pPr>
              <w:spacing w:line="360" w:lineRule="auto"/>
              <w:jc w:val="center"/>
              <w:rPr>
                <w:rFonts w:eastAsiaTheme="majorEastAsia"/>
                <w:szCs w:val="21"/>
              </w:rPr>
            </w:pPr>
            <w:r>
              <w:rPr>
                <w:rFonts w:eastAsiaTheme="majorEastAsia"/>
                <w:szCs w:val="21"/>
              </w:rPr>
              <w:t>1.0%</w:t>
            </w:r>
          </w:p>
        </w:tc>
      </w:tr>
    </w:tbl>
    <w:p w14:paraId="59098ECA">
      <w:pPr>
        <w:spacing w:line="360" w:lineRule="auto"/>
        <w:ind w:firstLine="480"/>
        <w:jc w:val="center"/>
        <w:rPr>
          <w:rFonts w:ascii="黑体" w:hAnsi="黑体" w:eastAsia="黑体" w:cs="黑体"/>
          <w:b/>
          <w:bCs/>
          <w:sz w:val="24"/>
        </w:rPr>
      </w:pPr>
    </w:p>
    <w:p w14:paraId="795B4E3A">
      <w:pPr>
        <w:spacing w:line="360" w:lineRule="auto"/>
        <w:ind w:firstLine="480" w:firstLineChars="200"/>
        <w:rPr>
          <w:sz w:val="24"/>
        </w:rPr>
      </w:pPr>
      <w:r>
        <w:rPr>
          <w:rFonts w:hint="eastAsia"/>
          <w:sz w:val="24"/>
        </w:rPr>
        <w:t>各标准不确定度分量彼此互不相关，则被校能见度仪合成标准不确定度为：</w:t>
      </w:r>
    </w:p>
    <w:p w14:paraId="507A924C">
      <w:pPr>
        <w:spacing w:line="360" w:lineRule="auto"/>
        <w:jc w:val="center"/>
        <w:rPr>
          <w:sz w:val="24"/>
        </w:rPr>
      </w:pPr>
      <w:r>
        <w:rPr>
          <w:position w:val="-12"/>
          <w:sz w:val="24"/>
        </w:rPr>
        <w:object>
          <v:shape id="_x0000_i1066" o:spt="75" type="#_x0000_t75" style="height:22.5pt;width:207pt;" o:ole="t" filled="f" o:preferrelative="t" stroked="f" coordsize="21600,21600">
            <v:path/>
            <v:fill on="f" focussize="0,0"/>
            <v:stroke on="f" joinstyle="miter"/>
            <v:imagedata r:id="rId94" o:title=""/>
            <o:lock v:ext="edit" aspectratio="t"/>
            <w10:wrap type="none"/>
            <w10:anchorlock/>
          </v:shape>
          <o:OLEObject Type="Embed" ProgID="Equation.3" ShapeID="_x0000_i1066" DrawAspect="Content" ObjectID="_1468075766" r:id="rId93">
            <o:LockedField>false</o:LockedField>
          </o:OLEObject>
        </w:object>
      </w:r>
      <w:r>
        <w:rPr>
          <w:rFonts w:hint="eastAsia"/>
          <w:sz w:val="24"/>
        </w:rPr>
        <w:t>=1.41%</w:t>
      </w:r>
    </w:p>
    <w:p w14:paraId="730CBD77">
      <w:pPr>
        <w:spacing w:line="360" w:lineRule="auto"/>
        <w:jc w:val="left"/>
        <w:rPr>
          <w:rFonts w:eastAsia="黑体"/>
          <w:iCs/>
          <w:sz w:val="24"/>
        </w:rPr>
      </w:pPr>
      <w:r>
        <w:rPr>
          <w:rFonts w:eastAsia="黑体"/>
          <w:iCs/>
          <w:sz w:val="24"/>
        </w:rPr>
        <w:t>A.6  计算扩展不确定度</w:t>
      </w:r>
      <w:r>
        <w:rPr>
          <w:rFonts w:eastAsia="黑体"/>
          <w:iCs/>
          <w:position w:val="-12"/>
          <w:sz w:val="24"/>
        </w:rPr>
        <w:object>
          <v:shape id="_x0000_i1067" o:spt="75" type="#_x0000_t75" style="height:18.75pt;width:20.25pt;" o:ole="t" filled="f" o:preferrelative="t" stroked="f" coordsize="21600,21600">
            <v:path/>
            <v:fill on="f" focussize="0,0"/>
            <v:stroke on="f" joinstyle="miter"/>
            <v:imagedata r:id="rId96" o:title=""/>
            <o:lock v:ext="edit" aspectratio="t"/>
            <w10:wrap type="none"/>
            <w10:anchorlock/>
          </v:shape>
          <o:OLEObject Type="Embed" ProgID="Equation.3" ShapeID="_x0000_i1067" DrawAspect="Content" ObjectID="_1468075767" r:id="rId95">
            <o:LockedField>false</o:LockedField>
          </o:OLEObject>
        </w:object>
      </w:r>
    </w:p>
    <w:p w14:paraId="684110AE">
      <w:pPr>
        <w:spacing w:line="360" w:lineRule="auto"/>
        <w:ind w:firstLine="480"/>
        <w:jc w:val="left"/>
        <w:rPr>
          <w:iCs/>
          <w:sz w:val="24"/>
        </w:rPr>
      </w:pPr>
      <w:r>
        <w:rPr>
          <w:rFonts w:hint="eastAsia" w:ascii="Cambria Math" w:hAnsi="Cambria Math"/>
          <w:iCs/>
          <w:sz w:val="24"/>
        </w:rPr>
        <w:t>取</w:t>
      </w:r>
      <w:r>
        <w:rPr>
          <w:i/>
          <w:sz w:val="24"/>
        </w:rPr>
        <w:t>k</w:t>
      </w:r>
      <w:r>
        <w:rPr>
          <w:rFonts w:hint="eastAsia"/>
          <w:i/>
          <w:sz w:val="24"/>
        </w:rPr>
        <w:t xml:space="preserve"> </w:t>
      </w:r>
      <w:r>
        <w:rPr>
          <w:iCs/>
          <w:sz w:val="24"/>
        </w:rPr>
        <w:t>=</w:t>
      </w:r>
      <w:r>
        <w:rPr>
          <w:rFonts w:hint="eastAsia"/>
          <w:iCs/>
          <w:sz w:val="24"/>
        </w:rPr>
        <w:t xml:space="preserve"> </w:t>
      </w:r>
      <w:r>
        <w:rPr>
          <w:iCs/>
          <w:sz w:val="24"/>
        </w:rPr>
        <w:t>2</w:t>
      </w:r>
      <w:r>
        <w:rPr>
          <w:rFonts w:hint="eastAsia"/>
          <w:iCs/>
          <w:sz w:val="24"/>
        </w:rPr>
        <w:t>，则前向散射式能见度检测仪测量结果的扩展不确定度为：</w:t>
      </w:r>
    </w:p>
    <w:p w14:paraId="5E202396">
      <w:pPr>
        <w:spacing w:line="360" w:lineRule="auto"/>
        <w:jc w:val="center"/>
        <w:rPr>
          <w:sz w:val="24"/>
        </w:rPr>
      </w:pPr>
      <w:r>
        <w:rPr>
          <w:position w:val="-12"/>
          <w:sz w:val="24"/>
        </w:rPr>
        <w:object>
          <v:shape id="_x0000_i1068" o:spt="75" type="#_x0000_t75" style="height:18.75pt;width:177pt;" o:ole="t" filled="f" o:preferrelative="t" stroked="f" coordsize="21600,21600">
            <v:path/>
            <v:fill on="f" focussize="0,0"/>
            <v:stroke on="f" joinstyle="miter"/>
            <v:imagedata r:id="rId98" o:title=""/>
            <o:lock v:ext="edit" aspectratio="t"/>
            <w10:wrap type="none"/>
            <w10:anchorlock/>
          </v:shape>
          <o:OLEObject Type="Embed" ProgID="Equation.3" ShapeID="_x0000_i1068" DrawAspect="Content" ObjectID="_1468075768" r:id="rId97">
            <o:LockedField>false</o:LockedField>
          </o:OLEObject>
        </w:object>
      </w:r>
    </w:p>
    <w:p w14:paraId="3FCA8DC8">
      <w:pPr>
        <w:spacing w:line="360" w:lineRule="auto"/>
        <w:rPr>
          <w:sz w:val="24"/>
        </w:rPr>
      </w:pPr>
    </w:p>
    <w:p w14:paraId="42108CB9">
      <w:pPr>
        <w:spacing w:line="360" w:lineRule="auto"/>
        <w:rPr>
          <w:sz w:val="24"/>
        </w:rPr>
      </w:pPr>
    </w:p>
    <w:p w14:paraId="65B7C9FA">
      <w:pPr>
        <w:spacing w:line="360" w:lineRule="auto"/>
        <w:rPr>
          <w:sz w:val="24"/>
        </w:rPr>
      </w:pPr>
    </w:p>
    <w:p w14:paraId="1A9BF0C5">
      <w:pPr>
        <w:pStyle w:val="2"/>
        <w:snapToGrid w:val="0"/>
        <w:spacing w:before="0" w:after="0" w:line="360" w:lineRule="auto"/>
        <w:rPr>
          <w:rFonts w:ascii="黑体" w:hAnsi="黑体" w:eastAsia="黑体"/>
          <w:b w:val="0"/>
          <w:sz w:val="28"/>
          <w:szCs w:val="28"/>
        </w:rPr>
      </w:pPr>
      <w:bookmarkStart w:id="54" w:name="_Toc240273824"/>
      <w:bookmarkStart w:id="55" w:name="_Toc276642387"/>
      <w:bookmarkStart w:id="56" w:name="_Toc530047267"/>
      <w:bookmarkStart w:id="57" w:name="_Toc226856325"/>
      <w:r>
        <w:rPr>
          <w:rFonts w:ascii="黑体" w:hAnsi="黑体" w:eastAsia="黑体"/>
          <w:b w:val="0"/>
          <w:sz w:val="28"/>
          <w:szCs w:val="28"/>
        </w:rPr>
        <w:t>附录B</w:t>
      </w:r>
      <w:bookmarkEnd w:id="54"/>
      <w:bookmarkEnd w:id="55"/>
      <w:bookmarkEnd w:id="56"/>
    </w:p>
    <w:p w14:paraId="1FFB9A1D">
      <w:pPr>
        <w:pStyle w:val="2"/>
        <w:snapToGrid w:val="0"/>
        <w:spacing w:before="0" w:after="0" w:line="360" w:lineRule="auto"/>
        <w:jc w:val="center"/>
        <w:rPr>
          <w:rFonts w:ascii="黑体" w:hAnsi="黑体" w:eastAsia="黑体"/>
          <w:b w:val="0"/>
          <w:color w:val="FF0000"/>
          <w:sz w:val="28"/>
          <w:szCs w:val="28"/>
        </w:rPr>
      </w:pPr>
      <w:bookmarkStart w:id="58" w:name="_Toc240273825"/>
      <w:bookmarkStart w:id="59" w:name="_Toc530047268"/>
      <w:bookmarkStart w:id="60" w:name="_Toc276642388"/>
      <w:r>
        <w:rPr>
          <w:rFonts w:hint="eastAsia" w:ascii="黑体" w:hAnsi="黑体" w:eastAsia="黑体"/>
          <w:b w:val="0"/>
          <w:sz w:val="28"/>
          <w:szCs w:val="28"/>
        </w:rPr>
        <w:t>前向散射式能见度仪校准</w:t>
      </w:r>
      <w:bookmarkEnd w:id="57"/>
      <w:bookmarkEnd w:id="58"/>
      <w:bookmarkEnd w:id="59"/>
      <w:bookmarkEnd w:id="60"/>
      <w:r>
        <w:rPr>
          <w:rFonts w:hint="eastAsia" w:ascii="黑体" w:hAnsi="黑体" w:eastAsia="黑体"/>
          <w:b w:val="0"/>
          <w:sz w:val="28"/>
          <w:szCs w:val="28"/>
        </w:rPr>
        <w:t>原始记录（推荐）</w:t>
      </w:r>
    </w:p>
    <w:p w14:paraId="04344E08">
      <w:pPr>
        <w:pStyle w:val="28"/>
        <w:spacing w:before="0" w:after="0" w:line="360" w:lineRule="auto"/>
        <w:jc w:val="left"/>
        <w:rPr>
          <w:color w:val="000000"/>
          <w:sz w:val="24"/>
          <w:u w:val="single"/>
          <w:lang w:eastAsia="zh-CN"/>
        </w:rPr>
      </w:pPr>
      <w:r>
        <w:rPr>
          <w:color w:val="000000"/>
          <w:sz w:val="24"/>
          <w:lang w:eastAsia="zh-CN"/>
        </w:rPr>
        <w:t>送</w:t>
      </w:r>
      <w:r>
        <w:rPr>
          <w:rFonts w:hint="eastAsia"/>
          <w:color w:val="000000"/>
          <w:sz w:val="24"/>
          <w:lang w:eastAsia="zh-CN"/>
        </w:rPr>
        <w:t>校</w:t>
      </w:r>
      <w:r>
        <w:rPr>
          <w:color w:val="000000"/>
          <w:sz w:val="24"/>
          <w:lang w:eastAsia="zh-CN"/>
        </w:rPr>
        <w:t>单位</w:t>
      </w:r>
      <w:r>
        <w:rPr>
          <w:color w:val="000000"/>
          <w:sz w:val="24"/>
          <w:u w:val="single"/>
          <w:lang w:eastAsia="zh-CN"/>
        </w:rPr>
        <w:t xml:space="preserve">                                 </w:t>
      </w:r>
      <w:r>
        <w:rPr>
          <w:rFonts w:hint="eastAsia"/>
          <w:color w:val="000000"/>
          <w:sz w:val="24"/>
          <w:lang w:eastAsia="zh-CN"/>
        </w:rPr>
        <w:t xml:space="preserve">  单位地址</w:t>
      </w:r>
      <w:r>
        <w:rPr>
          <w:rFonts w:hint="eastAsia"/>
          <w:color w:val="000000"/>
          <w:sz w:val="24"/>
          <w:u w:val="single"/>
          <w:lang w:eastAsia="zh-CN"/>
        </w:rPr>
        <w:t xml:space="preserve">                        </w:t>
      </w:r>
    </w:p>
    <w:p w14:paraId="3CD9A7B1">
      <w:pPr>
        <w:pStyle w:val="28"/>
        <w:spacing w:before="0" w:after="0" w:line="360" w:lineRule="auto"/>
        <w:jc w:val="left"/>
        <w:rPr>
          <w:color w:val="000000"/>
          <w:sz w:val="24"/>
          <w:u w:val="single"/>
          <w:lang w:eastAsia="zh-CN"/>
        </w:rPr>
      </w:pPr>
      <w:r>
        <w:rPr>
          <w:rFonts w:hint="eastAsia"/>
          <w:color w:val="000000"/>
          <w:sz w:val="24"/>
          <w:lang w:eastAsia="zh-CN"/>
        </w:rPr>
        <w:t>仪器名称</w:t>
      </w:r>
      <w:r>
        <w:rPr>
          <w:color w:val="000000"/>
          <w:sz w:val="24"/>
          <w:lang w:eastAsia="zh-CN"/>
        </w:rPr>
        <w:t>_________________________________</w:t>
      </w:r>
      <w:r>
        <w:rPr>
          <w:rFonts w:hint="eastAsia"/>
          <w:color w:val="000000"/>
          <w:sz w:val="24"/>
          <w:lang w:eastAsia="zh-CN"/>
        </w:rPr>
        <w:t xml:space="preserve">  </w:t>
      </w:r>
      <w:r>
        <w:rPr>
          <w:color w:val="000000"/>
          <w:sz w:val="24"/>
          <w:lang w:eastAsia="zh-CN"/>
        </w:rPr>
        <w:t>型号规格</w:t>
      </w:r>
      <w:r>
        <w:rPr>
          <w:color w:val="000000"/>
          <w:sz w:val="24"/>
          <w:u w:val="single"/>
          <w:lang w:eastAsia="zh-CN"/>
        </w:rPr>
        <w:t xml:space="preserve">                        </w:t>
      </w:r>
      <w:r>
        <w:rPr>
          <w:color w:val="000000"/>
          <w:sz w:val="24"/>
          <w:lang w:eastAsia="zh-CN"/>
        </w:rPr>
        <w:t>出厂编号_____________________</w:t>
      </w:r>
      <w:r>
        <w:rPr>
          <w:rFonts w:hint="eastAsia"/>
          <w:color w:val="000000"/>
          <w:sz w:val="24"/>
          <w:u w:val="single"/>
          <w:lang w:eastAsia="zh-CN"/>
        </w:rPr>
        <w:t xml:space="preserve">            </w:t>
      </w:r>
      <w:r>
        <w:rPr>
          <w:color w:val="000000"/>
          <w:sz w:val="24"/>
          <w:lang w:eastAsia="zh-CN"/>
        </w:rPr>
        <w:t xml:space="preserve">  </w:t>
      </w:r>
      <w:r>
        <w:rPr>
          <w:rFonts w:hint="eastAsia"/>
          <w:color w:val="000000"/>
          <w:sz w:val="24"/>
          <w:lang w:eastAsia="zh-CN"/>
        </w:rPr>
        <w:t>制造厂商</w:t>
      </w:r>
      <w:r>
        <w:rPr>
          <w:color w:val="000000"/>
          <w:sz w:val="24"/>
          <w:u w:val="single"/>
          <w:lang w:eastAsia="zh-CN"/>
        </w:rPr>
        <w:t xml:space="preserve">                        </w:t>
      </w:r>
    </w:p>
    <w:p w14:paraId="15E1B138">
      <w:pPr>
        <w:pStyle w:val="28"/>
        <w:spacing w:before="0" w:after="0" w:line="360" w:lineRule="auto"/>
        <w:jc w:val="left"/>
        <w:rPr>
          <w:color w:val="000000"/>
          <w:sz w:val="24"/>
          <w:u w:val="single"/>
          <w:lang w:eastAsia="zh-CN"/>
        </w:rPr>
      </w:pPr>
      <w:r>
        <w:rPr>
          <w:color w:val="000000"/>
          <w:sz w:val="24"/>
          <w:lang w:eastAsia="zh-CN"/>
        </w:rPr>
        <w:t>环境温度__________</w:t>
      </w:r>
      <w:r>
        <w:rPr>
          <w:rFonts w:hint="eastAsia" w:ascii="宋体" w:hAnsi="宋体" w:cs="宋体"/>
          <w:color w:val="000000"/>
          <w:sz w:val="24"/>
          <w:lang w:eastAsia="zh-CN"/>
        </w:rPr>
        <w:t>℃</w:t>
      </w:r>
      <w:r>
        <w:rPr>
          <w:color w:val="000000"/>
          <w:sz w:val="24"/>
          <w:lang w:eastAsia="zh-CN"/>
        </w:rPr>
        <w:t xml:space="preserve">   相对湿度_________% </w:t>
      </w:r>
      <w:r>
        <w:rPr>
          <w:rFonts w:hint="eastAsia"/>
          <w:color w:val="000000"/>
          <w:sz w:val="24"/>
          <w:lang w:eastAsia="zh-CN"/>
        </w:rPr>
        <w:t xml:space="preserve"> 校准</w:t>
      </w:r>
      <w:r>
        <w:rPr>
          <w:color w:val="000000"/>
          <w:sz w:val="24"/>
          <w:lang w:eastAsia="zh-CN"/>
        </w:rPr>
        <w:t>地点</w:t>
      </w:r>
      <w:r>
        <w:rPr>
          <w:color w:val="000000"/>
          <w:sz w:val="24"/>
          <w:u w:val="single"/>
          <w:lang w:eastAsia="zh-CN"/>
        </w:rPr>
        <w:t xml:space="preserve">                        </w:t>
      </w:r>
    </w:p>
    <w:p w14:paraId="4008A1B9">
      <w:pPr>
        <w:pStyle w:val="28"/>
        <w:spacing w:before="0" w:after="0" w:line="360" w:lineRule="auto"/>
        <w:jc w:val="left"/>
        <w:rPr>
          <w:color w:val="000000"/>
          <w:sz w:val="24"/>
          <w:u w:val="single"/>
          <w:lang w:eastAsia="zh-CN"/>
        </w:rPr>
      </w:pPr>
      <w:r>
        <w:rPr>
          <w:rFonts w:hint="eastAsia"/>
          <w:color w:val="000000"/>
          <w:sz w:val="24"/>
          <w:lang w:eastAsia="zh-CN"/>
        </w:rPr>
        <w:t>校准</w:t>
      </w:r>
      <w:r>
        <w:rPr>
          <w:color w:val="000000"/>
          <w:sz w:val="24"/>
          <w:lang w:eastAsia="zh-CN"/>
        </w:rPr>
        <w:t>依据：____________</w:t>
      </w:r>
      <w:r>
        <w:rPr>
          <w:color w:val="000000"/>
          <w:sz w:val="24"/>
          <w:u w:val="single"/>
          <w:lang w:eastAsia="zh-CN"/>
        </w:rPr>
        <w:t>_</w:t>
      </w:r>
      <w:r>
        <w:rPr>
          <w:rFonts w:hint="eastAsia"/>
          <w:color w:val="000000"/>
          <w:sz w:val="24"/>
          <w:u w:val="single"/>
          <w:lang w:eastAsia="zh-CN"/>
        </w:rPr>
        <w:t xml:space="preserve">                  </w:t>
      </w:r>
    </w:p>
    <w:p w14:paraId="6CF50C79">
      <w:pPr>
        <w:pStyle w:val="28"/>
        <w:spacing w:before="0" w:after="0" w:line="360" w:lineRule="auto"/>
        <w:jc w:val="left"/>
        <w:rPr>
          <w:color w:val="000000"/>
          <w:sz w:val="24"/>
          <w:lang w:eastAsia="zh-CN"/>
        </w:rPr>
      </w:pPr>
      <w:r>
        <w:rPr>
          <w:rFonts w:hint="eastAsia"/>
          <w:color w:val="000000"/>
          <w:sz w:val="24"/>
          <w:lang w:eastAsia="zh-CN"/>
        </w:rPr>
        <w:t>标准器信息：</w:t>
      </w:r>
    </w:p>
    <w:tbl>
      <w:tblPr>
        <w:tblStyle w:val="15"/>
        <w:tblW w:w="92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1275"/>
        <w:gridCol w:w="1275"/>
        <w:gridCol w:w="2211"/>
        <w:gridCol w:w="1533"/>
        <w:gridCol w:w="1533"/>
      </w:tblGrid>
      <w:tr w14:paraId="31911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1386" w:type="dxa"/>
            <w:shd w:val="clear" w:color="auto" w:fill="auto"/>
            <w:vAlign w:val="center"/>
          </w:tcPr>
          <w:p w14:paraId="31A13CCB">
            <w:pPr>
              <w:pStyle w:val="28"/>
              <w:widowControl w:val="0"/>
              <w:spacing w:before="0" w:after="0" w:line="360" w:lineRule="auto"/>
              <w:jc w:val="center"/>
              <w:rPr>
                <w:color w:val="000000"/>
                <w:sz w:val="21"/>
                <w:szCs w:val="21"/>
                <w:lang w:eastAsia="zh-CN"/>
              </w:rPr>
            </w:pPr>
            <w:r>
              <w:rPr>
                <w:rFonts w:hint="eastAsia"/>
                <w:color w:val="000000"/>
                <w:sz w:val="21"/>
                <w:szCs w:val="21"/>
                <w:lang w:eastAsia="zh-CN"/>
              </w:rPr>
              <w:t>名称</w:t>
            </w:r>
          </w:p>
        </w:tc>
        <w:tc>
          <w:tcPr>
            <w:tcW w:w="1275" w:type="dxa"/>
            <w:shd w:val="clear" w:color="auto" w:fill="auto"/>
            <w:vAlign w:val="center"/>
          </w:tcPr>
          <w:p w14:paraId="064FFE84">
            <w:pPr>
              <w:pStyle w:val="28"/>
              <w:widowControl w:val="0"/>
              <w:spacing w:before="0" w:after="0" w:line="360" w:lineRule="auto"/>
              <w:jc w:val="center"/>
              <w:rPr>
                <w:color w:val="000000"/>
                <w:sz w:val="21"/>
                <w:szCs w:val="21"/>
                <w:lang w:eastAsia="zh-CN"/>
              </w:rPr>
            </w:pPr>
            <w:r>
              <w:rPr>
                <w:rFonts w:hint="eastAsia"/>
                <w:color w:val="000000"/>
                <w:sz w:val="21"/>
                <w:szCs w:val="21"/>
                <w:lang w:eastAsia="zh-CN"/>
              </w:rPr>
              <w:t>编号</w:t>
            </w:r>
          </w:p>
        </w:tc>
        <w:tc>
          <w:tcPr>
            <w:tcW w:w="1275" w:type="dxa"/>
            <w:shd w:val="clear" w:color="auto" w:fill="auto"/>
            <w:vAlign w:val="center"/>
          </w:tcPr>
          <w:p w14:paraId="0B581887">
            <w:pPr>
              <w:pStyle w:val="28"/>
              <w:widowControl w:val="0"/>
              <w:spacing w:before="0" w:after="0" w:line="360" w:lineRule="auto"/>
              <w:jc w:val="center"/>
              <w:rPr>
                <w:color w:val="000000"/>
                <w:sz w:val="21"/>
                <w:szCs w:val="21"/>
                <w:lang w:eastAsia="zh-CN"/>
              </w:rPr>
            </w:pPr>
            <w:r>
              <w:rPr>
                <w:rFonts w:hint="eastAsia"/>
                <w:color w:val="000000"/>
                <w:sz w:val="21"/>
                <w:szCs w:val="21"/>
                <w:lang w:eastAsia="zh-CN"/>
              </w:rPr>
              <w:t>型号规格</w:t>
            </w:r>
          </w:p>
        </w:tc>
        <w:tc>
          <w:tcPr>
            <w:tcW w:w="2211" w:type="dxa"/>
            <w:shd w:val="clear" w:color="auto" w:fill="auto"/>
            <w:vAlign w:val="center"/>
          </w:tcPr>
          <w:p w14:paraId="4239F1AF">
            <w:pPr>
              <w:pStyle w:val="28"/>
              <w:widowControl w:val="0"/>
              <w:spacing w:before="0" w:after="0" w:line="360" w:lineRule="auto"/>
              <w:jc w:val="center"/>
              <w:rPr>
                <w:color w:val="000000"/>
                <w:sz w:val="21"/>
                <w:szCs w:val="21"/>
                <w:lang w:eastAsia="zh-CN"/>
              </w:rPr>
            </w:pPr>
            <w:r>
              <w:rPr>
                <w:rFonts w:hint="eastAsia"/>
                <w:color w:val="000000"/>
                <w:sz w:val="21"/>
                <w:szCs w:val="21"/>
                <w:lang w:eastAsia="zh-CN"/>
              </w:rPr>
              <w:t>准确度等级/不确定度/最大允许误差</w:t>
            </w:r>
          </w:p>
        </w:tc>
        <w:tc>
          <w:tcPr>
            <w:tcW w:w="1533" w:type="dxa"/>
            <w:vAlign w:val="center"/>
          </w:tcPr>
          <w:p w14:paraId="680A2046">
            <w:pPr>
              <w:pStyle w:val="28"/>
              <w:widowControl w:val="0"/>
              <w:spacing w:before="0" w:after="0" w:line="360" w:lineRule="auto"/>
              <w:jc w:val="center"/>
              <w:rPr>
                <w:color w:val="000000"/>
                <w:sz w:val="21"/>
                <w:szCs w:val="21"/>
                <w:lang w:eastAsia="zh-CN"/>
              </w:rPr>
            </w:pPr>
            <w:r>
              <w:rPr>
                <w:rFonts w:hint="eastAsia"/>
                <w:color w:val="000000"/>
                <w:sz w:val="21"/>
                <w:szCs w:val="21"/>
                <w:lang w:eastAsia="zh-CN"/>
              </w:rPr>
              <w:t>证书编号/溯源单位</w:t>
            </w:r>
          </w:p>
        </w:tc>
        <w:tc>
          <w:tcPr>
            <w:tcW w:w="1533" w:type="dxa"/>
            <w:vAlign w:val="center"/>
          </w:tcPr>
          <w:p w14:paraId="4E71C685">
            <w:pPr>
              <w:pStyle w:val="28"/>
              <w:widowControl w:val="0"/>
              <w:spacing w:before="0" w:after="0" w:line="360" w:lineRule="auto"/>
              <w:jc w:val="center"/>
              <w:rPr>
                <w:color w:val="000000"/>
                <w:sz w:val="21"/>
                <w:szCs w:val="21"/>
                <w:lang w:eastAsia="zh-CN"/>
              </w:rPr>
            </w:pPr>
            <w:r>
              <w:rPr>
                <w:rFonts w:hint="eastAsia"/>
                <w:color w:val="000000"/>
                <w:sz w:val="21"/>
                <w:szCs w:val="21"/>
                <w:lang w:eastAsia="zh-CN"/>
              </w:rPr>
              <w:t>有效期</w:t>
            </w:r>
          </w:p>
        </w:tc>
      </w:tr>
      <w:tr w14:paraId="4EF99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shd w:val="clear" w:color="auto" w:fill="auto"/>
            <w:vAlign w:val="center"/>
          </w:tcPr>
          <w:p w14:paraId="0B398B8B">
            <w:pPr>
              <w:pStyle w:val="28"/>
              <w:widowControl w:val="0"/>
              <w:spacing w:before="0" w:after="0" w:line="360" w:lineRule="auto"/>
              <w:jc w:val="center"/>
              <w:rPr>
                <w:color w:val="000000"/>
                <w:sz w:val="24"/>
                <w:lang w:eastAsia="zh-CN"/>
              </w:rPr>
            </w:pPr>
          </w:p>
        </w:tc>
        <w:tc>
          <w:tcPr>
            <w:tcW w:w="1275" w:type="dxa"/>
            <w:shd w:val="clear" w:color="auto" w:fill="auto"/>
            <w:vAlign w:val="center"/>
          </w:tcPr>
          <w:p w14:paraId="51A233B0">
            <w:pPr>
              <w:pStyle w:val="28"/>
              <w:widowControl w:val="0"/>
              <w:spacing w:before="0" w:after="0" w:line="360" w:lineRule="auto"/>
              <w:jc w:val="center"/>
              <w:rPr>
                <w:color w:val="000000"/>
                <w:sz w:val="24"/>
                <w:lang w:eastAsia="zh-CN"/>
              </w:rPr>
            </w:pPr>
          </w:p>
        </w:tc>
        <w:tc>
          <w:tcPr>
            <w:tcW w:w="1275" w:type="dxa"/>
            <w:shd w:val="clear" w:color="auto" w:fill="auto"/>
            <w:vAlign w:val="center"/>
          </w:tcPr>
          <w:p w14:paraId="23EA34CF">
            <w:pPr>
              <w:pStyle w:val="28"/>
              <w:widowControl w:val="0"/>
              <w:spacing w:before="0" w:after="0" w:line="360" w:lineRule="auto"/>
              <w:jc w:val="center"/>
              <w:rPr>
                <w:color w:val="000000"/>
                <w:sz w:val="24"/>
                <w:lang w:eastAsia="zh-CN"/>
              </w:rPr>
            </w:pPr>
          </w:p>
        </w:tc>
        <w:tc>
          <w:tcPr>
            <w:tcW w:w="2211" w:type="dxa"/>
            <w:shd w:val="clear" w:color="auto" w:fill="auto"/>
            <w:vAlign w:val="center"/>
          </w:tcPr>
          <w:p w14:paraId="4BF6F086">
            <w:pPr>
              <w:pStyle w:val="28"/>
              <w:widowControl w:val="0"/>
              <w:spacing w:before="0" w:after="0" w:line="360" w:lineRule="auto"/>
              <w:jc w:val="center"/>
              <w:rPr>
                <w:color w:val="000000"/>
                <w:sz w:val="24"/>
                <w:lang w:eastAsia="zh-CN"/>
              </w:rPr>
            </w:pPr>
          </w:p>
        </w:tc>
        <w:tc>
          <w:tcPr>
            <w:tcW w:w="1533" w:type="dxa"/>
          </w:tcPr>
          <w:p w14:paraId="5586EA72">
            <w:pPr>
              <w:pStyle w:val="28"/>
              <w:widowControl w:val="0"/>
              <w:spacing w:before="0" w:after="0" w:line="360" w:lineRule="auto"/>
              <w:jc w:val="center"/>
              <w:rPr>
                <w:color w:val="000000"/>
                <w:sz w:val="24"/>
                <w:lang w:eastAsia="zh-CN"/>
              </w:rPr>
            </w:pPr>
          </w:p>
        </w:tc>
        <w:tc>
          <w:tcPr>
            <w:tcW w:w="1533" w:type="dxa"/>
          </w:tcPr>
          <w:p w14:paraId="1F50FF1A">
            <w:pPr>
              <w:pStyle w:val="28"/>
              <w:widowControl w:val="0"/>
              <w:spacing w:before="0" w:after="0" w:line="360" w:lineRule="auto"/>
              <w:jc w:val="center"/>
              <w:rPr>
                <w:color w:val="000000"/>
                <w:sz w:val="24"/>
                <w:lang w:eastAsia="zh-CN"/>
              </w:rPr>
            </w:pPr>
          </w:p>
        </w:tc>
      </w:tr>
      <w:tr w14:paraId="2E374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6" w:type="dxa"/>
            <w:shd w:val="clear" w:color="auto" w:fill="auto"/>
            <w:vAlign w:val="center"/>
          </w:tcPr>
          <w:p w14:paraId="0AEB9D56">
            <w:pPr>
              <w:pStyle w:val="28"/>
              <w:widowControl w:val="0"/>
              <w:spacing w:before="0" w:after="0" w:line="360" w:lineRule="auto"/>
              <w:jc w:val="center"/>
              <w:rPr>
                <w:color w:val="000000"/>
                <w:sz w:val="24"/>
                <w:lang w:eastAsia="zh-CN"/>
              </w:rPr>
            </w:pPr>
          </w:p>
        </w:tc>
        <w:tc>
          <w:tcPr>
            <w:tcW w:w="1275" w:type="dxa"/>
            <w:shd w:val="clear" w:color="auto" w:fill="auto"/>
            <w:vAlign w:val="center"/>
          </w:tcPr>
          <w:p w14:paraId="1DB9007C">
            <w:pPr>
              <w:pStyle w:val="28"/>
              <w:widowControl w:val="0"/>
              <w:spacing w:before="0" w:after="0" w:line="360" w:lineRule="auto"/>
              <w:jc w:val="center"/>
              <w:rPr>
                <w:color w:val="000000"/>
                <w:sz w:val="24"/>
                <w:lang w:eastAsia="zh-CN"/>
              </w:rPr>
            </w:pPr>
          </w:p>
        </w:tc>
        <w:tc>
          <w:tcPr>
            <w:tcW w:w="1275" w:type="dxa"/>
            <w:shd w:val="clear" w:color="auto" w:fill="auto"/>
            <w:vAlign w:val="center"/>
          </w:tcPr>
          <w:p w14:paraId="68BC8E41">
            <w:pPr>
              <w:pStyle w:val="28"/>
              <w:widowControl w:val="0"/>
              <w:spacing w:before="0" w:after="0" w:line="360" w:lineRule="auto"/>
              <w:jc w:val="center"/>
              <w:rPr>
                <w:color w:val="000000"/>
                <w:sz w:val="24"/>
                <w:lang w:eastAsia="zh-CN"/>
              </w:rPr>
            </w:pPr>
          </w:p>
        </w:tc>
        <w:tc>
          <w:tcPr>
            <w:tcW w:w="2211" w:type="dxa"/>
            <w:shd w:val="clear" w:color="auto" w:fill="auto"/>
            <w:vAlign w:val="center"/>
          </w:tcPr>
          <w:p w14:paraId="25E44474">
            <w:pPr>
              <w:pStyle w:val="28"/>
              <w:widowControl w:val="0"/>
              <w:spacing w:before="0" w:after="0" w:line="360" w:lineRule="auto"/>
              <w:jc w:val="center"/>
              <w:rPr>
                <w:color w:val="000000"/>
                <w:sz w:val="24"/>
                <w:lang w:eastAsia="zh-CN"/>
              </w:rPr>
            </w:pPr>
          </w:p>
        </w:tc>
        <w:tc>
          <w:tcPr>
            <w:tcW w:w="1533" w:type="dxa"/>
          </w:tcPr>
          <w:p w14:paraId="692CDA7D">
            <w:pPr>
              <w:pStyle w:val="28"/>
              <w:widowControl w:val="0"/>
              <w:spacing w:before="0" w:after="0" w:line="360" w:lineRule="auto"/>
              <w:jc w:val="center"/>
              <w:rPr>
                <w:color w:val="000000"/>
                <w:sz w:val="24"/>
                <w:lang w:eastAsia="zh-CN"/>
              </w:rPr>
            </w:pPr>
          </w:p>
        </w:tc>
        <w:tc>
          <w:tcPr>
            <w:tcW w:w="1533" w:type="dxa"/>
          </w:tcPr>
          <w:p w14:paraId="2BB113E5">
            <w:pPr>
              <w:pStyle w:val="28"/>
              <w:widowControl w:val="0"/>
              <w:spacing w:before="0" w:after="0" w:line="360" w:lineRule="auto"/>
              <w:jc w:val="center"/>
              <w:rPr>
                <w:color w:val="000000"/>
                <w:sz w:val="24"/>
                <w:lang w:eastAsia="zh-CN"/>
              </w:rPr>
            </w:pPr>
          </w:p>
        </w:tc>
      </w:tr>
    </w:tbl>
    <w:p w14:paraId="52DD84B6">
      <w:pPr>
        <w:pStyle w:val="28"/>
        <w:spacing w:before="0" w:after="0" w:line="360" w:lineRule="auto"/>
        <w:jc w:val="left"/>
        <w:rPr>
          <w:color w:val="000000"/>
          <w:sz w:val="24"/>
          <w:lang w:eastAsia="zh-CN"/>
        </w:rPr>
      </w:pPr>
      <w:r>
        <w:rPr>
          <w:rFonts w:hint="eastAsia"/>
          <w:color w:val="000000"/>
          <w:sz w:val="24"/>
          <w:lang w:eastAsia="zh-CN"/>
        </w:rPr>
        <w:t>校准项目：</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2"/>
        <w:gridCol w:w="483"/>
        <w:gridCol w:w="495"/>
        <w:gridCol w:w="423"/>
        <w:gridCol w:w="423"/>
        <w:gridCol w:w="427"/>
        <w:gridCol w:w="131"/>
        <w:gridCol w:w="282"/>
        <w:gridCol w:w="501"/>
        <w:gridCol w:w="438"/>
        <w:gridCol w:w="234"/>
        <w:gridCol w:w="169"/>
        <w:gridCol w:w="501"/>
        <w:gridCol w:w="508"/>
        <w:gridCol w:w="230"/>
        <w:gridCol w:w="241"/>
        <w:gridCol w:w="501"/>
        <w:gridCol w:w="595"/>
        <w:gridCol w:w="811"/>
        <w:gridCol w:w="988"/>
      </w:tblGrid>
      <w:tr w14:paraId="3538C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0" w:type="pct"/>
            <w:gridSpan w:val="3"/>
            <w:shd w:val="clear" w:color="auto" w:fill="auto"/>
          </w:tcPr>
          <w:p w14:paraId="40B97075">
            <w:pPr>
              <w:pStyle w:val="28"/>
              <w:widowControl w:val="0"/>
              <w:spacing w:before="0" w:after="0" w:line="360" w:lineRule="auto"/>
              <w:jc w:val="center"/>
              <w:rPr>
                <w:rFonts w:eastAsiaTheme="majorEastAsia"/>
                <w:color w:val="000000"/>
                <w:sz w:val="21"/>
                <w:szCs w:val="21"/>
                <w:lang w:eastAsia="zh-CN"/>
              </w:rPr>
            </w:pPr>
            <w:r>
              <w:rPr>
                <w:rFonts w:eastAsiaTheme="majorEastAsia"/>
                <w:color w:val="000000"/>
                <w:sz w:val="21"/>
                <w:szCs w:val="21"/>
                <w:lang w:eastAsia="zh-CN"/>
              </w:rPr>
              <w:t>测量</w:t>
            </w:r>
            <w:r>
              <w:rPr>
                <w:rFonts w:hint="eastAsia" w:eastAsiaTheme="majorEastAsia"/>
                <w:color w:val="000000"/>
                <w:sz w:val="21"/>
                <w:szCs w:val="21"/>
                <w:lang w:eastAsia="zh-CN"/>
              </w:rPr>
              <w:t>下限</w:t>
            </w:r>
            <w:r>
              <w:rPr>
                <w:rFonts w:eastAsiaTheme="majorEastAsia"/>
                <w:color w:val="000000"/>
                <w:sz w:val="21"/>
                <w:szCs w:val="21"/>
                <w:lang w:eastAsia="zh-CN"/>
              </w:rPr>
              <w:t>（m）</w:t>
            </w:r>
          </w:p>
        </w:tc>
        <w:tc>
          <w:tcPr>
            <w:tcW w:w="771" w:type="pct"/>
            <w:gridSpan w:val="4"/>
            <w:shd w:val="clear" w:color="auto" w:fill="auto"/>
          </w:tcPr>
          <w:p w14:paraId="34C85BDF">
            <w:pPr>
              <w:pStyle w:val="28"/>
              <w:widowControl w:val="0"/>
              <w:spacing w:before="0" w:after="0" w:line="360" w:lineRule="auto"/>
              <w:jc w:val="center"/>
              <w:rPr>
                <w:rFonts w:eastAsiaTheme="majorEastAsia"/>
                <w:color w:val="000000"/>
                <w:sz w:val="21"/>
                <w:szCs w:val="21"/>
                <w:lang w:eastAsia="zh-CN"/>
              </w:rPr>
            </w:pPr>
          </w:p>
        </w:tc>
        <w:tc>
          <w:tcPr>
            <w:tcW w:w="793" w:type="pct"/>
            <w:gridSpan w:val="4"/>
            <w:shd w:val="clear" w:color="auto" w:fill="auto"/>
          </w:tcPr>
          <w:p w14:paraId="193C155B">
            <w:pPr>
              <w:pStyle w:val="28"/>
              <w:widowControl w:val="0"/>
              <w:spacing w:before="0" w:after="0" w:line="360" w:lineRule="auto"/>
              <w:jc w:val="center"/>
              <w:rPr>
                <w:rFonts w:eastAsiaTheme="majorEastAsia"/>
                <w:color w:val="000000"/>
                <w:sz w:val="21"/>
                <w:szCs w:val="21"/>
                <w:lang w:eastAsia="zh-CN"/>
              </w:rPr>
            </w:pPr>
            <w:r>
              <w:rPr>
                <w:rFonts w:eastAsiaTheme="majorEastAsia"/>
                <w:color w:val="000000"/>
                <w:sz w:val="21"/>
                <w:szCs w:val="21"/>
                <w:lang w:eastAsia="zh-CN"/>
              </w:rPr>
              <w:t>测量</w:t>
            </w:r>
            <w:r>
              <w:rPr>
                <w:rFonts w:hint="eastAsia" w:eastAsiaTheme="majorEastAsia"/>
                <w:color w:val="000000"/>
                <w:sz w:val="21"/>
                <w:szCs w:val="21"/>
                <w:lang w:eastAsia="zh-CN"/>
              </w:rPr>
              <w:t>上限</w:t>
            </w:r>
            <w:r>
              <w:rPr>
                <w:rFonts w:eastAsiaTheme="majorEastAsia"/>
                <w:color w:val="000000"/>
                <w:sz w:val="21"/>
                <w:szCs w:val="21"/>
                <w:lang w:eastAsia="zh-CN"/>
              </w:rPr>
              <w:t>（m）</w:t>
            </w:r>
          </w:p>
        </w:tc>
        <w:tc>
          <w:tcPr>
            <w:tcW w:w="773" w:type="pct"/>
            <w:gridSpan w:val="4"/>
            <w:shd w:val="clear" w:color="auto" w:fill="auto"/>
          </w:tcPr>
          <w:p w14:paraId="5CF81A8B">
            <w:pPr>
              <w:pStyle w:val="28"/>
              <w:widowControl w:val="0"/>
              <w:spacing w:before="0" w:after="0" w:line="360" w:lineRule="auto"/>
              <w:jc w:val="center"/>
              <w:rPr>
                <w:rFonts w:eastAsiaTheme="majorEastAsia"/>
                <w:color w:val="000000"/>
                <w:sz w:val="21"/>
                <w:szCs w:val="21"/>
                <w:lang w:eastAsia="zh-CN"/>
              </w:rPr>
            </w:pPr>
          </w:p>
        </w:tc>
        <w:tc>
          <w:tcPr>
            <w:tcW w:w="732" w:type="pct"/>
            <w:gridSpan w:val="3"/>
            <w:shd w:val="clear" w:color="auto" w:fill="auto"/>
          </w:tcPr>
          <w:p w14:paraId="00622C43">
            <w:pPr>
              <w:pStyle w:val="28"/>
              <w:widowControl w:val="0"/>
              <w:spacing w:before="0" w:after="0" w:line="360" w:lineRule="auto"/>
              <w:jc w:val="center"/>
              <w:rPr>
                <w:rFonts w:eastAsiaTheme="majorEastAsia"/>
                <w:color w:val="000000"/>
                <w:sz w:val="21"/>
                <w:szCs w:val="21"/>
                <w:lang w:eastAsia="zh-CN"/>
              </w:rPr>
            </w:pPr>
            <w:r>
              <w:rPr>
                <w:rFonts w:eastAsiaTheme="majorEastAsia"/>
                <w:color w:val="000000"/>
                <w:sz w:val="21"/>
                <w:szCs w:val="21"/>
                <w:lang w:eastAsia="zh-CN"/>
              </w:rPr>
              <w:t>分辨力（m）</w:t>
            </w:r>
          </w:p>
        </w:tc>
        <w:tc>
          <w:tcPr>
            <w:tcW w:w="941" w:type="pct"/>
            <w:gridSpan w:val="2"/>
            <w:shd w:val="clear" w:color="auto" w:fill="auto"/>
          </w:tcPr>
          <w:p w14:paraId="29BE8364">
            <w:pPr>
              <w:pStyle w:val="28"/>
              <w:widowControl w:val="0"/>
              <w:spacing w:before="0" w:after="0" w:line="360" w:lineRule="auto"/>
              <w:jc w:val="center"/>
              <w:rPr>
                <w:rFonts w:eastAsiaTheme="majorEastAsia"/>
                <w:color w:val="000000"/>
                <w:sz w:val="21"/>
                <w:szCs w:val="21"/>
                <w:lang w:eastAsia="zh-CN"/>
              </w:rPr>
            </w:pPr>
          </w:p>
        </w:tc>
      </w:tr>
      <w:tr w14:paraId="798C3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Merge w:val="restart"/>
            <w:shd w:val="clear" w:color="auto" w:fill="auto"/>
            <w:vAlign w:val="center"/>
          </w:tcPr>
          <w:p w14:paraId="510FF9A2">
            <w:pPr>
              <w:pStyle w:val="28"/>
              <w:widowControl w:val="0"/>
              <w:spacing w:before="0" w:after="0" w:line="360" w:lineRule="auto"/>
              <w:jc w:val="center"/>
              <w:rPr>
                <w:rFonts w:eastAsiaTheme="majorEastAsia"/>
                <w:color w:val="000000"/>
                <w:sz w:val="21"/>
                <w:szCs w:val="21"/>
                <w:lang w:eastAsia="zh-CN"/>
              </w:rPr>
            </w:pPr>
            <w:r>
              <w:rPr>
                <w:rFonts w:eastAsiaTheme="majorEastAsia"/>
                <w:color w:val="000000"/>
                <w:sz w:val="21"/>
                <w:szCs w:val="21"/>
                <w:lang w:eastAsia="zh-CN"/>
              </w:rPr>
              <w:t>测试点（m）</w:t>
            </w:r>
          </w:p>
        </w:tc>
        <w:tc>
          <w:tcPr>
            <w:tcW w:w="1731" w:type="pct"/>
            <w:gridSpan w:val="8"/>
            <w:shd w:val="clear" w:color="auto" w:fill="auto"/>
            <w:vAlign w:val="center"/>
          </w:tcPr>
          <w:p w14:paraId="14E226F4">
            <w:pPr>
              <w:pStyle w:val="28"/>
              <w:widowControl w:val="0"/>
              <w:spacing w:before="0" w:after="0" w:line="360" w:lineRule="auto"/>
              <w:jc w:val="center"/>
              <w:rPr>
                <w:rFonts w:eastAsiaTheme="majorEastAsia"/>
                <w:color w:val="000000"/>
                <w:sz w:val="21"/>
                <w:szCs w:val="21"/>
                <w:lang w:eastAsia="zh-CN"/>
              </w:rPr>
            </w:pPr>
            <w:r>
              <w:rPr>
                <w:rFonts w:eastAsiaTheme="majorEastAsia"/>
                <w:color w:val="000000"/>
                <w:sz w:val="21"/>
                <w:szCs w:val="21"/>
                <w:lang w:eastAsia="zh-CN"/>
              </w:rPr>
              <w:t>标准值（m）</w:t>
            </w:r>
          </w:p>
        </w:tc>
        <w:tc>
          <w:tcPr>
            <w:tcW w:w="1874" w:type="pct"/>
            <w:gridSpan w:val="9"/>
            <w:shd w:val="clear" w:color="auto" w:fill="auto"/>
            <w:vAlign w:val="center"/>
          </w:tcPr>
          <w:p w14:paraId="73E43495">
            <w:pPr>
              <w:pStyle w:val="28"/>
              <w:widowControl w:val="0"/>
              <w:spacing w:before="0" w:after="0" w:line="360" w:lineRule="auto"/>
              <w:jc w:val="center"/>
              <w:rPr>
                <w:rFonts w:eastAsiaTheme="majorEastAsia"/>
                <w:color w:val="000000"/>
                <w:sz w:val="21"/>
                <w:szCs w:val="21"/>
                <w:lang w:eastAsia="zh-CN"/>
              </w:rPr>
            </w:pPr>
            <w:r>
              <w:rPr>
                <w:rFonts w:eastAsiaTheme="majorEastAsia"/>
                <w:color w:val="000000"/>
                <w:sz w:val="21"/>
                <w:szCs w:val="21"/>
                <w:lang w:eastAsia="zh-CN"/>
              </w:rPr>
              <w:t>测量值（m）</w:t>
            </w:r>
          </w:p>
        </w:tc>
        <w:tc>
          <w:tcPr>
            <w:tcW w:w="405" w:type="pct"/>
            <w:vMerge w:val="restart"/>
            <w:shd w:val="clear" w:color="auto" w:fill="auto"/>
            <w:vAlign w:val="center"/>
          </w:tcPr>
          <w:p w14:paraId="73D4D92F">
            <w:pPr>
              <w:pStyle w:val="28"/>
              <w:widowControl w:val="0"/>
              <w:spacing w:before="0" w:after="0"/>
              <w:jc w:val="center"/>
              <w:rPr>
                <w:rFonts w:eastAsiaTheme="majorEastAsia"/>
                <w:color w:val="000000"/>
                <w:sz w:val="21"/>
                <w:szCs w:val="21"/>
                <w:lang w:eastAsia="zh-CN"/>
              </w:rPr>
            </w:pPr>
            <w:r>
              <w:rPr>
                <w:rFonts w:hint="eastAsia" w:eastAsiaTheme="majorEastAsia"/>
                <w:color w:val="000000"/>
                <w:sz w:val="21"/>
                <w:szCs w:val="21"/>
                <w:lang w:eastAsia="zh-CN"/>
              </w:rPr>
              <w:t>示值误差（%）</w:t>
            </w:r>
          </w:p>
        </w:tc>
        <w:tc>
          <w:tcPr>
            <w:tcW w:w="536" w:type="pct"/>
            <w:vMerge w:val="restart"/>
            <w:vAlign w:val="center"/>
          </w:tcPr>
          <w:p w14:paraId="5589BDE9">
            <w:pPr>
              <w:pStyle w:val="28"/>
              <w:widowControl w:val="0"/>
              <w:spacing w:before="0" w:after="0"/>
              <w:jc w:val="center"/>
              <w:rPr>
                <w:rFonts w:eastAsiaTheme="majorEastAsia"/>
                <w:color w:val="000000"/>
                <w:sz w:val="21"/>
                <w:szCs w:val="21"/>
                <w:lang w:eastAsia="zh-CN"/>
              </w:rPr>
            </w:pPr>
            <w:r>
              <w:rPr>
                <w:rFonts w:eastAsiaTheme="minorEastAsia"/>
                <w:szCs w:val="21"/>
              </w:rPr>
              <w:t>测量不确定度</w:t>
            </w:r>
            <w:r>
              <w:rPr>
                <w:rFonts w:hint="eastAsia" w:eastAsiaTheme="minorEastAsia"/>
                <w:i/>
                <w:szCs w:val="21"/>
              </w:rPr>
              <w:t>U</w:t>
            </w:r>
            <w:r>
              <w:rPr>
                <w:rFonts w:hint="eastAsia" w:eastAsiaTheme="minorEastAsia"/>
                <w:szCs w:val="21"/>
                <w:vertAlign w:val="subscript"/>
              </w:rPr>
              <w:t>rel</w:t>
            </w:r>
            <w:r>
              <w:rPr>
                <w:rFonts w:eastAsiaTheme="minorEastAsia"/>
                <w:szCs w:val="21"/>
              </w:rPr>
              <w:t>（</w:t>
            </w:r>
            <w:r>
              <w:rPr>
                <w:rFonts w:eastAsiaTheme="minorEastAsia"/>
                <w:i/>
                <w:szCs w:val="21"/>
              </w:rPr>
              <w:t>k</w:t>
            </w:r>
            <w:r>
              <w:rPr>
                <w:rFonts w:eastAsiaTheme="minorEastAsia"/>
                <w:szCs w:val="21"/>
              </w:rPr>
              <w:t>=2）</w:t>
            </w:r>
          </w:p>
        </w:tc>
      </w:tr>
      <w:tr w14:paraId="72C54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vMerge w:val="continue"/>
            <w:shd w:val="clear" w:color="auto" w:fill="auto"/>
            <w:vAlign w:val="center"/>
          </w:tcPr>
          <w:p w14:paraId="0AD0A804">
            <w:pPr>
              <w:pStyle w:val="28"/>
              <w:widowControl w:val="0"/>
              <w:spacing w:before="0" w:after="0" w:line="360" w:lineRule="auto"/>
              <w:jc w:val="center"/>
              <w:rPr>
                <w:rFonts w:eastAsiaTheme="majorEastAsia"/>
                <w:color w:val="000000"/>
                <w:sz w:val="21"/>
                <w:szCs w:val="21"/>
                <w:lang w:eastAsia="zh-CN"/>
              </w:rPr>
            </w:pPr>
          </w:p>
        </w:tc>
        <w:tc>
          <w:tcPr>
            <w:tcW w:w="265" w:type="pct"/>
            <w:shd w:val="clear" w:color="auto" w:fill="auto"/>
            <w:vAlign w:val="center"/>
          </w:tcPr>
          <w:p w14:paraId="2C136AF9">
            <w:pPr>
              <w:pStyle w:val="28"/>
              <w:widowControl w:val="0"/>
              <w:spacing w:before="0" w:after="0" w:line="360" w:lineRule="auto"/>
              <w:jc w:val="center"/>
              <w:rPr>
                <w:rFonts w:eastAsiaTheme="majorEastAsia"/>
                <w:color w:val="000000"/>
                <w:sz w:val="21"/>
                <w:szCs w:val="21"/>
                <w:lang w:eastAsia="zh-CN"/>
              </w:rPr>
            </w:pPr>
            <w:r>
              <w:rPr>
                <w:rFonts w:eastAsiaTheme="majorEastAsia"/>
                <w:color w:val="000000"/>
                <w:sz w:val="21"/>
                <w:szCs w:val="21"/>
                <w:lang w:eastAsia="zh-CN"/>
              </w:rPr>
              <w:t>1</w:t>
            </w:r>
          </w:p>
        </w:tc>
        <w:tc>
          <w:tcPr>
            <w:tcW w:w="271" w:type="pct"/>
            <w:shd w:val="clear" w:color="auto" w:fill="auto"/>
            <w:vAlign w:val="center"/>
          </w:tcPr>
          <w:p w14:paraId="1D70F13E">
            <w:pPr>
              <w:pStyle w:val="28"/>
              <w:widowControl w:val="0"/>
              <w:spacing w:before="0" w:after="0" w:line="360" w:lineRule="auto"/>
              <w:jc w:val="center"/>
              <w:rPr>
                <w:rFonts w:eastAsiaTheme="majorEastAsia"/>
                <w:color w:val="000000"/>
                <w:sz w:val="21"/>
                <w:szCs w:val="21"/>
                <w:lang w:eastAsia="zh-CN"/>
              </w:rPr>
            </w:pPr>
            <w:r>
              <w:rPr>
                <w:rFonts w:eastAsiaTheme="majorEastAsia"/>
                <w:color w:val="000000"/>
                <w:sz w:val="21"/>
                <w:szCs w:val="21"/>
                <w:lang w:eastAsia="zh-CN"/>
              </w:rPr>
              <w:t>2</w:t>
            </w:r>
          </w:p>
        </w:tc>
        <w:tc>
          <w:tcPr>
            <w:tcW w:w="232" w:type="pct"/>
            <w:shd w:val="clear" w:color="auto" w:fill="auto"/>
            <w:vAlign w:val="center"/>
          </w:tcPr>
          <w:p w14:paraId="6E91D25F">
            <w:pPr>
              <w:pStyle w:val="28"/>
              <w:widowControl w:val="0"/>
              <w:spacing w:before="0" w:after="0" w:line="360" w:lineRule="auto"/>
              <w:jc w:val="center"/>
              <w:rPr>
                <w:rFonts w:eastAsiaTheme="majorEastAsia"/>
                <w:color w:val="000000"/>
                <w:sz w:val="21"/>
                <w:szCs w:val="21"/>
                <w:lang w:eastAsia="zh-CN"/>
              </w:rPr>
            </w:pPr>
            <w:r>
              <w:rPr>
                <w:rFonts w:eastAsiaTheme="majorEastAsia"/>
                <w:color w:val="000000"/>
                <w:sz w:val="21"/>
                <w:szCs w:val="21"/>
                <w:lang w:eastAsia="zh-CN"/>
              </w:rPr>
              <w:t>3</w:t>
            </w:r>
          </w:p>
        </w:tc>
        <w:tc>
          <w:tcPr>
            <w:tcW w:w="232" w:type="pct"/>
            <w:shd w:val="clear" w:color="auto" w:fill="auto"/>
            <w:vAlign w:val="center"/>
          </w:tcPr>
          <w:p w14:paraId="5C21DF0B">
            <w:pPr>
              <w:pStyle w:val="28"/>
              <w:widowControl w:val="0"/>
              <w:spacing w:before="0" w:after="0" w:line="360" w:lineRule="auto"/>
              <w:jc w:val="center"/>
              <w:rPr>
                <w:rFonts w:eastAsiaTheme="majorEastAsia"/>
                <w:color w:val="000000"/>
                <w:sz w:val="21"/>
                <w:szCs w:val="21"/>
                <w:lang w:eastAsia="zh-CN"/>
              </w:rPr>
            </w:pPr>
            <w:r>
              <w:rPr>
                <w:rFonts w:eastAsiaTheme="majorEastAsia"/>
                <w:color w:val="000000"/>
                <w:sz w:val="21"/>
                <w:szCs w:val="21"/>
                <w:lang w:eastAsia="zh-CN"/>
              </w:rPr>
              <w:t>4</w:t>
            </w:r>
          </w:p>
        </w:tc>
        <w:tc>
          <w:tcPr>
            <w:tcW w:w="234" w:type="pct"/>
            <w:shd w:val="clear" w:color="auto" w:fill="auto"/>
            <w:vAlign w:val="center"/>
          </w:tcPr>
          <w:p w14:paraId="7507B900">
            <w:pPr>
              <w:pStyle w:val="28"/>
              <w:widowControl w:val="0"/>
              <w:spacing w:before="0" w:after="0" w:line="360" w:lineRule="auto"/>
              <w:jc w:val="center"/>
              <w:rPr>
                <w:rFonts w:eastAsiaTheme="majorEastAsia"/>
                <w:color w:val="000000"/>
                <w:sz w:val="21"/>
                <w:szCs w:val="21"/>
                <w:lang w:eastAsia="zh-CN"/>
              </w:rPr>
            </w:pPr>
            <w:r>
              <w:rPr>
                <w:rFonts w:eastAsiaTheme="majorEastAsia"/>
                <w:color w:val="000000"/>
                <w:sz w:val="21"/>
                <w:szCs w:val="21"/>
                <w:lang w:eastAsia="zh-CN"/>
              </w:rPr>
              <w:t>5</w:t>
            </w:r>
          </w:p>
        </w:tc>
        <w:tc>
          <w:tcPr>
            <w:tcW w:w="228" w:type="pct"/>
            <w:gridSpan w:val="2"/>
            <w:shd w:val="clear" w:color="auto" w:fill="auto"/>
            <w:vAlign w:val="center"/>
          </w:tcPr>
          <w:p w14:paraId="1BEBE2C9">
            <w:pPr>
              <w:pStyle w:val="28"/>
              <w:widowControl w:val="0"/>
              <w:spacing w:before="0" w:after="0" w:line="360" w:lineRule="auto"/>
              <w:jc w:val="center"/>
              <w:rPr>
                <w:rFonts w:eastAsiaTheme="majorEastAsia"/>
                <w:color w:val="000000"/>
                <w:sz w:val="21"/>
                <w:szCs w:val="21"/>
                <w:lang w:eastAsia="zh-CN"/>
              </w:rPr>
            </w:pPr>
            <w:r>
              <w:rPr>
                <w:rFonts w:eastAsiaTheme="majorEastAsia"/>
                <w:color w:val="000000"/>
                <w:sz w:val="21"/>
                <w:szCs w:val="21"/>
                <w:lang w:eastAsia="zh-CN"/>
              </w:rPr>
              <w:t>6</w:t>
            </w:r>
          </w:p>
        </w:tc>
        <w:tc>
          <w:tcPr>
            <w:tcW w:w="269" w:type="pct"/>
            <w:shd w:val="clear" w:color="auto" w:fill="auto"/>
            <w:vAlign w:val="center"/>
          </w:tcPr>
          <w:p w14:paraId="6117AECE">
            <w:pPr>
              <w:pStyle w:val="28"/>
              <w:widowControl w:val="0"/>
              <w:spacing w:before="0" w:after="0" w:line="360" w:lineRule="auto"/>
              <w:jc w:val="center"/>
              <w:rPr>
                <w:rFonts w:eastAsiaTheme="majorEastAsia"/>
                <w:color w:val="000000"/>
                <w:sz w:val="21"/>
                <w:szCs w:val="21"/>
                <w:lang w:eastAsia="zh-CN"/>
              </w:rPr>
            </w:pPr>
            <w:r>
              <w:rPr>
                <w:rFonts w:eastAsiaTheme="majorEastAsia"/>
                <w:position w:val="-14"/>
                <w:sz w:val="21"/>
                <w:szCs w:val="21"/>
              </w:rPr>
              <w:object>
                <v:shape id="_x0000_i1069" o:spt="75" type="#_x0000_t75" style="height:20.25pt;width:14.25pt;" o:ole="t" filled="f" o:preferrelative="t" stroked="f" coordsize="21600,21600">
                  <v:path/>
                  <v:fill on="f" focussize="0,0"/>
                  <v:stroke on="f" joinstyle="miter"/>
                  <v:imagedata r:id="rId100" o:title=""/>
                  <o:lock v:ext="edit" aspectratio="t"/>
                  <w10:wrap type="none"/>
                  <w10:anchorlock/>
                </v:shape>
                <o:OLEObject Type="Embed" ProgID="Equation.3" ShapeID="_x0000_i1069" DrawAspect="Content" ObjectID="_1468075769" r:id="rId99">
                  <o:LockedField>false</o:LockedField>
                </o:OLEObject>
              </w:object>
            </w:r>
          </w:p>
        </w:tc>
        <w:tc>
          <w:tcPr>
            <w:tcW w:w="240" w:type="pct"/>
            <w:shd w:val="clear" w:color="auto" w:fill="auto"/>
            <w:vAlign w:val="center"/>
          </w:tcPr>
          <w:p w14:paraId="326F3203">
            <w:pPr>
              <w:pStyle w:val="28"/>
              <w:widowControl w:val="0"/>
              <w:spacing w:before="0" w:after="0" w:line="360" w:lineRule="auto"/>
              <w:jc w:val="center"/>
              <w:rPr>
                <w:rFonts w:eastAsiaTheme="majorEastAsia"/>
                <w:color w:val="000000"/>
                <w:sz w:val="21"/>
                <w:szCs w:val="21"/>
                <w:lang w:eastAsia="zh-CN"/>
              </w:rPr>
            </w:pPr>
            <w:r>
              <w:rPr>
                <w:rFonts w:eastAsiaTheme="majorEastAsia"/>
                <w:color w:val="000000"/>
                <w:sz w:val="21"/>
                <w:szCs w:val="21"/>
                <w:lang w:eastAsia="zh-CN"/>
              </w:rPr>
              <w:t>1</w:t>
            </w:r>
          </w:p>
        </w:tc>
        <w:tc>
          <w:tcPr>
            <w:tcW w:w="223" w:type="pct"/>
            <w:gridSpan w:val="2"/>
            <w:shd w:val="clear" w:color="auto" w:fill="auto"/>
            <w:vAlign w:val="center"/>
          </w:tcPr>
          <w:p w14:paraId="55BB7AF7">
            <w:pPr>
              <w:pStyle w:val="28"/>
              <w:widowControl w:val="0"/>
              <w:spacing w:before="0" w:after="0" w:line="360" w:lineRule="auto"/>
              <w:jc w:val="center"/>
              <w:rPr>
                <w:rFonts w:eastAsiaTheme="majorEastAsia"/>
                <w:color w:val="000000"/>
                <w:sz w:val="21"/>
                <w:szCs w:val="21"/>
                <w:lang w:eastAsia="zh-CN"/>
              </w:rPr>
            </w:pPr>
            <w:r>
              <w:rPr>
                <w:rFonts w:eastAsiaTheme="majorEastAsia"/>
                <w:color w:val="000000"/>
                <w:sz w:val="21"/>
                <w:szCs w:val="21"/>
                <w:lang w:eastAsia="zh-CN"/>
              </w:rPr>
              <w:t>2</w:t>
            </w:r>
          </w:p>
        </w:tc>
        <w:tc>
          <w:tcPr>
            <w:tcW w:w="274" w:type="pct"/>
            <w:shd w:val="clear" w:color="auto" w:fill="auto"/>
            <w:vAlign w:val="center"/>
          </w:tcPr>
          <w:p w14:paraId="3AD83413">
            <w:pPr>
              <w:pStyle w:val="28"/>
              <w:widowControl w:val="0"/>
              <w:spacing w:before="0" w:after="0" w:line="360" w:lineRule="auto"/>
              <w:jc w:val="center"/>
              <w:rPr>
                <w:rFonts w:eastAsiaTheme="majorEastAsia"/>
                <w:color w:val="000000"/>
                <w:sz w:val="21"/>
                <w:szCs w:val="21"/>
                <w:lang w:eastAsia="zh-CN"/>
              </w:rPr>
            </w:pPr>
            <w:r>
              <w:rPr>
                <w:rFonts w:eastAsiaTheme="majorEastAsia"/>
                <w:color w:val="000000"/>
                <w:sz w:val="21"/>
                <w:szCs w:val="21"/>
                <w:lang w:eastAsia="zh-CN"/>
              </w:rPr>
              <w:t>3</w:t>
            </w:r>
          </w:p>
        </w:tc>
        <w:tc>
          <w:tcPr>
            <w:tcW w:w="278" w:type="pct"/>
            <w:shd w:val="clear" w:color="auto" w:fill="auto"/>
            <w:vAlign w:val="center"/>
          </w:tcPr>
          <w:p w14:paraId="3EE9FB5C">
            <w:pPr>
              <w:pStyle w:val="28"/>
              <w:widowControl w:val="0"/>
              <w:spacing w:before="0" w:after="0" w:line="360" w:lineRule="auto"/>
              <w:jc w:val="center"/>
              <w:rPr>
                <w:rFonts w:eastAsiaTheme="majorEastAsia"/>
                <w:color w:val="000000"/>
                <w:sz w:val="21"/>
                <w:szCs w:val="21"/>
                <w:lang w:eastAsia="zh-CN"/>
              </w:rPr>
            </w:pPr>
            <w:r>
              <w:rPr>
                <w:rFonts w:eastAsiaTheme="majorEastAsia"/>
                <w:color w:val="000000"/>
                <w:sz w:val="21"/>
                <w:szCs w:val="21"/>
                <w:lang w:eastAsia="zh-CN"/>
              </w:rPr>
              <w:t>4</w:t>
            </w:r>
          </w:p>
        </w:tc>
        <w:tc>
          <w:tcPr>
            <w:tcW w:w="260" w:type="pct"/>
            <w:gridSpan w:val="2"/>
            <w:shd w:val="clear" w:color="auto" w:fill="auto"/>
            <w:vAlign w:val="center"/>
          </w:tcPr>
          <w:p w14:paraId="7AB30381">
            <w:pPr>
              <w:pStyle w:val="28"/>
              <w:widowControl w:val="0"/>
              <w:spacing w:before="0" w:after="0" w:line="360" w:lineRule="auto"/>
              <w:jc w:val="center"/>
              <w:rPr>
                <w:rFonts w:eastAsiaTheme="majorEastAsia"/>
                <w:color w:val="000000"/>
                <w:sz w:val="21"/>
                <w:szCs w:val="21"/>
                <w:lang w:eastAsia="zh-CN"/>
              </w:rPr>
            </w:pPr>
            <w:r>
              <w:rPr>
                <w:rFonts w:eastAsiaTheme="majorEastAsia"/>
                <w:color w:val="000000"/>
                <w:sz w:val="21"/>
                <w:szCs w:val="21"/>
                <w:lang w:eastAsia="zh-CN"/>
              </w:rPr>
              <w:t>5</w:t>
            </w:r>
          </w:p>
        </w:tc>
        <w:tc>
          <w:tcPr>
            <w:tcW w:w="274" w:type="pct"/>
            <w:shd w:val="clear" w:color="auto" w:fill="auto"/>
            <w:vAlign w:val="center"/>
          </w:tcPr>
          <w:p w14:paraId="00C89D35">
            <w:pPr>
              <w:pStyle w:val="28"/>
              <w:widowControl w:val="0"/>
              <w:spacing w:before="0" w:after="0" w:line="360" w:lineRule="auto"/>
              <w:jc w:val="center"/>
              <w:rPr>
                <w:rFonts w:eastAsiaTheme="majorEastAsia"/>
                <w:color w:val="000000"/>
                <w:sz w:val="21"/>
                <w:szCs w:val="21"/>
                <w:lang w:eastAsia="zh-CN"/>
              </w:rPr>
            </w:pPr>
            <w:r>
              <w:rPr>
                <w:rFonts w:eastAsiaTheme="majorEastAsia"/>
                <w:color w:val="000000"/>
                <w:sz w:val="21"/>
                <w:szCs w:val="21"/>
                <w:lang w:eastAsia="zh-CN"/>
              </w:rPr>
              <w:t>6</w:t>
            </w:r>
          </w:p>
        </w:tc>
        <w:tc>
          <w:tcPr>
            <w:tcW w:w="325" w:type="pct"/>
            <w:shd w:val="clear" w:color="auto" w:fill="auto"/>
            <w:vAlign w:val="center"/>
          </w:tcPr>
          <w:p w14:paraId="0B339CBD">
            <w:pPr>
              <w:pStyle w:val="28"/>
              <w:widowControl w:val="0"/>
              <w:spacing w:before="0" w:after="0" w:line="360" w:lineRule="auto"/>
              <w:jc w:val="center"/>
              <w:rPr>
                <w:rFonts w:eastAsiaTheme="majorEastAsia"/>
                <w:color w:val="000000"/>
                <w:sz w:val="21"/>
                <w:szCs w:val="21"/>
                <w:lang w:eastAsia="zh-CN"/>
              </w:rPr>
            </w:pPr>
            <w:r>
              <w:rPr>
                <w:rFonts w:eastAsiaTheme="majorEastAsia"/>
                <w:position w:val="-10"/>
                <w:sz w:val="21"/>
                <w:szCs w:val="21"/>
              </w:rPr>
              <w:object>
                <v:shape id="_x0000_i1070" o:spt="75" type="#_x0000_t75" style="height:18.75pt;width:12pt;" o:ole="t" filled="f" o:preferrelative="t" stroked="f" coordsize="21600,21600">
                  <v:path/>
                  <v:fill on="f" focussize="0,0"/>
                  <v:stroke on="f" joinstyle="miter"/>
                  <v:imagedata r:id="rId102" o:title=""/>
                  <o:lock v:ext="edit" aspectratio="t"/>
                  <w10:wrap type="none"/>
                  <w10:anchorlock/>
                </v:shape>
                <o:OLEObject Type="Embed" ProgID="Equation.3" ShapeID="_x0000_i1070" DrawAspect="Content" ObjectID="_1468075770" r:id="rId101">
                  <o:LockedField>false</o:LockedField>
                </o:OLEObject>
              </w:object>
            </w:r>
          </w:p>
        </w:tc>
        <w:tc>
          <w:tcPr>
            <w:tcW w:w="405" w:type="pct"/>
            <w:vMerge w:val="continue"/>
            <w:shd w:val="clear" w:color="auto" w:fill="auto"/>
            <w:vAlign w:val="center"/>
          </w:tcPr>
          <w:p w14:paraId="2647CF6D">
            <w:pPr>
              <w:pStyle w:val="28"/>
              <w:widowControl w:val="0"/>
              <w:spacing w:before="0" w:after="0" w:line="360" w:lineRule="auto"/>
              <w:jc w:val="center"/>
              <w:rPr>
                <w:rFonts w:eastAsiaTheme="majorEastAsia"/>
                <w:color w:val="000000"/>
                <w:sz w:val="21"/>
                <w:szCs w:val="21"/>
                <w:lang w:eastAsia="zh-CN"/>
              </w:rPr>
            </w:pPr>
          </w:p>
        </w:tc>
        <w:tc>
          <w:tcPr>
            <w:tcW w:w="536" w:type="pct"/>
            <w:vMerge w:val="continue"/>
          </w:tcPr>
          <w:p w14:paraId="515312CC">
            <w:pPr>
              <w:pStyle w:val="28"/>
              <w:widowControl w:val="0"/>
              <w:spacing w:before="0" w:after="0" w:line="360" w:lineRule="auto"/>
              <w:jc w:val="center"/>
              <w:rPr>
                <w:rFonts w:eastAsiaTheme="majorEastAsia"/>
                <w:color w:val="000000"/>
                <w:sz w:val="21"/>
                <w:szCs w:val="21"/>
                <w:lang w:eastAsia="zh-CN"/>
              </w:rPr>
            </w:pPr>
          </w:p>
        </w:tc>
      </w:tr>
      <w:tr w14:paraId="6DEF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shd w:val="clear" w:color="auto" w:fill="auto"/>
            <w:vAlign w:val="center"/>
          </w:tcPr>
          <w:p w14:paraId="524C2DDD">
            <w:pPr>
              <w:pStyle w:val="28"/>
              <w:widowControl w:val="0"/>
              <w:spacing w:before="0" w:after="0" w:line="360" w:lineRule="auto"/>
              <w:jc w:val="center"/>
              <w:rPr>
                <w:rFonts w:eastAsiaTheme="majorEastAsia"/>
                <w:color w:val="000000"/>
                <w:sz w:val="21"/>
                <w:szCs w:val="21"/>
                <w:lang w:eastAsia="zh-CN"/>
              </w:rPr>
            </w:pPr>
            <w:r>
              <w:rPr>
                <w:rFonts w:eastAsiaTheme="majorEastAsia"/>
                <w:color w:val="000000"/>
                <w:sz w:val="21"/>
                <w:szCs w:val="21"/>
                <w:lang w:eastAsia="zh-CN"/>
              </w:rPr>
              <w:t>50</w:t>
            </w:r>
          </w:p>
        </w:tc>
        <w:tc>
          <w:tcPr>
            <w:tcW w:w="265" w:type="pct"/>
            <w:shd w:val="clear" w:color="auto" w:fill="auto"/>
            <w:vAlign w:val="center"/>
          </w:tcPr>
          <w:p w14:paraId="570DCE79">
            <w:pPr>
              <w:pStyle w:val="28"/>
              <w:widowControl w:val="0"/>
              <w:spacing w:before="0" w:after="0" w:line="360" w:lineRule="auto"/>
              <w:jc w:val="center"/>
              <w:rPr>
                <w:rFonts w:eastAsiaTheme="majorEastAsia"/>
                <w:color w:val="000000"/>
                <w:sz w:val="21"/>
                <w:szCs w:val="21"/>
                <w:lang w:eastAsia="zh-CN"/>
              </w:rPr>
            </w:pPr>
          </w:p>
        </w:tc>
        <w:tc>
          <w:tcPr>
            <w:tcW w:w="271" w:type="pct"/>
            <w:shd w:val="clear" w:color="auto" w:fill="auto"/>
            <w:vAlign w:val="center"/>
          </w:tcPr>
          <w:p w14:paraId="17333590">
            <w:pPr>
              <w:pStyle w:val="28"/>
              <w:widowControl w:val="0"/>
              <w:spacing w:before="0" w:after="0" w:line="360" w:lineRule="auto"/>
              <w:jc w:val="center"/>
              <w:rPr>
                <w:rFonts w:eastAsiaTheme="majorEastAsia"/>
                <w:color w:val="000000"/>
                <w:sz w:val="21"/>
                <w:szCs w:val="21"/>
                <w:lang w:eastAsia="zh-CN"/>
              </w:rPr>
            </w:pPr>
          </w:p>
        </w:tc>
        <w:tc>
          <w:tcPr>
            <w:tcW w:w="232" w:type="pct"/>
            <w:shd w:val="clear" w:color="auto" w:fill="auto"/>
            <w:vAlign w:val="center"/>
          </w:tcPr>
          <w:p w14:paraId="5DB11F27">
            <w:pPr>
              <w:pStyle w:val="28"/>
              <w:widowControl w:val="0"/>
              <w:spacing w:before="0" w:after="0" w:line="360" w:lineRule="auto"/>
              <w:jc w:val="center"/>
              <w:rPr>
                <w:rFonts w:eastAsiaTheme="majorEastAsia"/>
                <w:color w:val="000000"/>
                <w:sz w:val="21"/>
                <w:szCs w:val="21"/>
                <w:lang w:eastAsia="zh-CN"/>
              </w:rPr>
            </w:pPr>
          </w:p>
        </w:tc>
        <w:tc>
          <w:tcPr>
            <w:tcW w:w="232" w:type="pct"/>
            <w:shd w:val="clear" w:color="auto" w:fill="auto"/>
            <w:vAlign w:val="center"/>
          </w:tcPr>
          <w:p w14:paraId="61B19B09">
            <w:pPr>
              <w:pStyle w:val="28"/>
              <w:widowControl w:val="0"/>
              <w:spacing w:before="0" w:after="0" w:line="360" w:lineRule="auto"/>
              <w:jc w:val="center"/>
              <w:rPr>
                <w:rFonts w:eastAsiaTheme="majorEastAsia"/>
                <w:color w:val="000000"/>
                <w:sz w:val="21"/>
                <w:szCs w:val="21"/>
                <w:lang w:eastAsia="zh-CN"/>
              </w:rPr>
            </w:pPr>
          </w:p>
        </w:tc>
        <w:tc>
          <w:tcPr>
            <w:tcW w:w="234" w:type="pct"/>
            <w:shd w:val="clear" w:color="auto" w:fill="auto"/>
            <w:vAlign w:val="center"/>
          </w:tcPr>
          <w:p w14:paraId="3054D1C1">
            <w:pPr>
              <w:pStyle w:val="28"/>
              <w:widowControl w:val="0"/>
              <w:spacing w:before="0" w:after="0" w:line="360" w:lineRule="auto"/>
              <w:jc w:val="center"/>
              <w:rPr>
                <w:rFonts w:eastAsiaTheme="majorEastAsia"/>
                <w:color w:val="000000"/>
                <w:sz w:val="21"/>
                <w:szCs w:val="21"/>
                <w:lang w:eastAsia="zh-CN"/>
              </w:rPr>
            </w:pPr>
          </w:p>
        </w:tc>
        <w:tc>
          <w:tcPr>
            <w:tcW w:w="228" w:type="pct"/>
            <w:gridSpan w:val="2"/>
            <w:shd w:val="clear" w:color="auto" w:fill="auto"/>
            <w:vAlign w:val="center"/>
          </w:tcPr>
          <w:p w14:paraId="4E0F587C">
            <w:pPr>
              <w:pStyle w:val="28"/>
              <w:widowControl w:val="0"/>
              <w:spacing w:before="0" w:after="0" w:line="360" w:lineRule="auto"/>
              <w:jc w:val="center"/>
              <w:rPr>
                <w:rFonts w:eastAsiaTheme="majorEastAsia"/>
                <w:color w:val="000000"/>
                <w:sz w:val="21"/>
                <w:szCs w:val="21"/>
                <w:lang w:eastAsia="zh-CN"/>
              </w:rPr>
            </w:pPr>
          </w:p>
        </w:tc>
        <w:tc>
          <w:tcPr>
            <w:tcW w:w="269" w:type="pct"/>
            <w:shd w:val="clear" w:color="auto" w:fill="auto"/>
            <w:vAlign w:val="center"/>
          </w:tcPr>
          <w:p w14:paraId="0C86A825">
            <w:pPr>
              <w:pStyle w:val="28"/>
              <w:widowControl w:val="0"/>
              <w:spacing w:before="0" w:after="0" w:line="360" w:lineRule="auto"/>
              <w:jc w:val="center"/>
              <w:rPr>
                <w:rFonts w:eastAsiaTheme="majorEastAsia"/>
                <w:sz w:val="21"/>
                <w:szCs w:val="21"/>
              </w:rPr>
            </w:pPr>
          </w:p>
        </w:tc>
        <w:tc>
          <w:tcPr>
            <w:tcW w:w="240" w:type="pct"/>
            <w:shd w:val="clear" w:color="auto" w:fill="auto"/>
            <w:vAlign w:val="center"/>
          </w:tcPr>
          <w:p w14:paraId="1BC8824F">
            <w:pPr>
              <w:pStyle w:val="28"/>
              <w:widowControl w:val="0"/>
              <w:spacing w:before="0" w:after="0" w:line="360" w:lineRule="auto"/>
              <w:jc w:val="center"/>
              <w:rPr>
                <w:rFonts w:eastAsiaTheme="majorEastAsia"/>
                <w:color w:val="000000"/>
                <w:sz w:val="21"/>
                <w:szCs w:val="21"/>
                <w:lang w:eastAsia="zh-CN"/>
              </w:rPr>
            </w:pPr>
          </w:p>
        </w:tc>
        <w:tc>
          <w:tcPr>
            <w:tcW w:w="223" w:type="pct"/>
            <w:gridSpan w:val="2"/>
            <w:shd w:val="clear" w:color="auto" w:fill="auto"/>
            <w:vAlign w:val="center"/>
          </w:tcPr>
          <w:p w14:paraId="07D58B60">
            <w:pPr>
              <w:pStyle w:val="28"/>
              <w:widowControl w:val="0"/>
              <w:spacing w:before="0" w:after="0" w:line="360" w:lineRule="auto"/>
              <w:jc w:val="center"/>
              <w:rPr>
                <w:rFonts w:eastAsiaTheme="majorEastAsia"/>
                <w:color w:val="000000"/>
                <w:sz w:val="21"/>
                <w:szCs w:val="21"/>
                <w:lang w:eastAsia="zh-CN"/>
              </w:rPr>
            </w:pPr>
          </w:p>
        </w:tc>
        <w:tc>
          <w:tcPr>
            <w:tcW w:w="274" w:type="pct"/>
            <w:shd w:val="clear" w:color="auto" w:fill="auto"/>
            <w:vAlign w:val="center"/>
          </w:tcPr>
          <w:p w14:paraId="13827C96">
            <w:pPr>
              <w:pStyle w:val="28"/>
              <w:widowControl w:val="0"/>
              <w:spacing w:before="0" w:after="0" w:line="360" w:lineRule="auto"/>
              <w:jc w:val="center"/>
              <w:rPr>
                <w:rFonts w:eastAsiaTheme="majorEastAsia"/>
                <w:color w:val="000000"/>
                <w:sz w:val="21"/>
                <w:szCs w:val="21"/>
                <w:lang w:eastAsia="zh-CN"/>
              </w:rPr>
            </w:pPr>
          </w:p>
        </w:tc>
        <w:tc>
          <w:tcPr>
            <w:tcW w:w="278" w:type="pct"/>
            <w:shd w:val="clear" w:color="auto" w:fill="auto"/>
            <w:vAlign w:val="center"/>
          </w:tcPr>
          <w:p w14:paraId="3C8F67A0">
            <w:pPr>
              <w:pStyle w:val="28"/>
              <w:widowControl w:val="0"/>
              <w:spacing w:before="0" w:after="0" w:line="360" w:lineRule="auto"/>
              <w:jc w:val="center"/>
              <w:rPr>
                <w:rFonts w:eastAsiaTheme="majorEastAsia"/>
                <w:color w:val="000000"/>
                <w:sz w:val="21"/>
                <w:szCs w:val="21"/>
                <w:lang w:eastAsia="zh-CN"/>
              </w:rPr>
            </w:pPr>
          </w:p>
        </w:tc>
        <w:tc>
          <w:tcPr>
            <w:tcW w:w="260" w:type="pct"/>
            <w:gridSpan w:val="2"/>
            <w:shd w:val="clear" w:color="auto" w:fill="auto"/>
            <w:vAlign w:val="center"/>
          </w:tcPr>
          <w:p w14:paraId="52F2967A">
            <w:pPr>
              <w:pStyle w:val="28"/>
              <w:widowControl w:val="0"/>
              <w:spacing w:before="0" w:after="0" w:line="360" w:lineRule="auto"/>
              <w:jc w:val="center"/>
              <w:rPr>
                <w:rFonts w:eastAsiaTheme="majorEastAsia"/>
                <w:color w:val="000000"/>
                <w:sz w:val="21"/>
                <w:szCs w:val="21"/>
                <w:lang w:eastAsia="zh-CN"/>
              </w:rPr>
            </w:pPr>
          </w:p>
        </w:tc>
        <w:tc>
          <w:tcPr>
            <w:tcW w:w="274" w:type="pct"/>
            <w:shd w:val="clear" w:color="auto" w:fill="auto"/>
            <w:vAlign w:val="center"/>
          </w:tcPr>
          <w:p w14:paraId="639F004F">
            <w:pPr>
              <w:pStyle w:val="28"/>
              <w:widowControl w:val="0"/>
              <w:spacing w:before="0" w:after="0" w:line="360" w:lineRule="auto"/>
              <w:jc w:val="center"/>
              <w:rPr>
                <w:rFonts w:eastAsiaTheme="majorEastAsia"/>
                <w:color w:val="000000"/>
                <w:sz w:val="21"/>
                <w:szCs w:val="21"/>
                <w:lang w:eastAsia="zh-CN"/>
              </w:rPr>
            </w:pPr>
          </w:p>
        </w:tc>
        <w:tc>
          <w:tcPr>
            <w:tcW w:w="325" w:type="pct"/>
            <w:shd w:val="clear" w:color="auto" w:fill="auto"/>
            <w:vAlign w:val="center"/>
          </w:tcPr>
          <w:p w14:paraId="2A5BA0AA">
            <w:pPr>
              <w:pStyle w:val="28"/>
              <w:widowControl w:val="0"/>
              <w:spacing w:before="0" w:after="0" w:line="360" w:lineRule="auto"/>
              <w:jc w:val="center"/>
              <w:rPr>
                <w:rFonts w:eastAsiaTheme="majorEastAsia"/>
                <w:sz w:val="21"/>
                <w:szCs w:val="21"/>
              </w:rPr>
            </w:pPr>
          </w:p>
        </w:tc>
        <w:tc>
          <w:tcPr>
            <w:tcW w:w="405" w:type="pct"/>
            <w:shd w:val="clear" w:color="auto" w:fill="auto"/>
            <w:vAlign w:val="center"/>
          </w:tcPr>
          <w:p w14:paraId="32F916BC">
            <w:pPr>
              <w:pStyle w:val="28"/>
              <w:widowControl w:val="0"/>
              <w:spacing w:before="0" w:after="0" w:line="360" w:lineRule="auto"/>
              <w:jc w:val="center"/>
              <w:rPr>
                <w:rFonts w:eastAsiaTheme="majorEastAsia"/>
                <w:color w:val="000000"/>
                <w:sz w:val="21"/>
                <w:szCs w:val="21"/>
                <w:lang w:eastAsia="zh-CN"/>
              </w:rPr>
            </w:pPr>
          </w:p>
        </w:tc>
        <w:tc>
          <w:tcPr>
            <w:tcW w:w="536" w:type="pct"/>
          </w:tcPr>
          <w:p w14:paraId="7A011F0B">
            <w:pPr>
              <w:pStyle w:val="28"/>
              <w:widowControl w:val="0"/>
              <w:spacing w:before="0" w:after="0" w:line="360" w:lineRule="auto"/>
              <w:jc w:val="center"/>
              <w:rPr>
                <w:rFonts w:eastAsiaTheme="majorEastAsia"/>
                <w:color w:val="000000"/>
                <w:sz w:val="21"/>
                <w:szCs w:val="21"/>
                <w:lang w:eastAsia="zh-CN"/>
              </w:rPr>
            </w:pPr>
          </w:p>
        </w:tc>
      </w:tr>
      <w:tr w14:paraId="6FA4E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shd w:val="clear" w:color="auto" w:fill="auto"/>
            <w:vAlign w:val="center"/>
          </w:tcPr>
          <w:p w14:paraId="755B4123">
            <w:pPr>
              <w:pStyle w:val="28"/>
              <w:widowControl w:val="0"/>
              <w:spacing w:before="0" w:after="0" w:line="360" w:lineRule="auto"/>
              <w:jc w:val="center"/>
              <w:rPr>
                <w:rFonts w:eastAsiaTheme="majorEastAsia"/>
                <w:color w:val="000000"/>
                <w:sz w:val="21"/>
                <w:szCs w:val="21"/>
                <w:lang w:eastAsia="zh-CN"/>
              </w:rPr>
            </w:pPr>
            <w:r>
              <w:rPr>
                <w:rFonts w:eastAsiaTheme="majorEastAsia"/>
                <w:color w:val="000000"/>
                <w:sz w:val="21"/>
                <w:szCs w:val="21"/>
                <w:lang w:eastAsia="zh-CN"/>
              </w:rPr>
              <w:t>200</w:t>
            </w:r>
          </w:p>
        </w:tc>
        <w:tc>
          <w:tcPr>
            <w:tcW w:w="265" w:type="pct"/>
            <w:shd w:val="clear" w:color="auto" w:fill="auto"/>
            <w:vAlign w:val="center"/>
          </w:tcPr>
          <w:p w14:paraId="65436FD4">
            <w:pPr>
              <w:pStyle w:val="28"/>
              <w:widowControl w:val="0"/>
              <w:spacing w:before="0" w:after="0" w:line="360" w:lineRule="auto"/>
              <w:jc w:val="center"/>
              <w:rPr>
                <w:rFonts w:eastAsiaTheme="majorEastAsia"/>
                <w:color w:val="000000"/>
                <w:sz w:val="21"/>
                <w:szCs w:val="21"/>
                <w:lang w:eastAsia="zh-CN"/>
              </w:rPr>
            </w:pPr>
          </w:p>
        </w:tc>
        <w:tc>
          <w:tcPr>
            <w:tcW w:w="271" w:type="pct"/>
            <w:shd w:val="clear" w:color="auto" w:fill="auto"/>
            <w:vAlign w:val="center"/>
          </w:tcPr>
          <w:p w14:paraId="7F535FC5">
            <w:pPr>
              <w:pStyle w:val="28"/>
              <w:widowControl w:val="0"/>
              <w:spacing w:before="0" w:after="0" w:line="360" w:lineRule="auto"/>
              <w:jc w:val="center"/>
              <w:rPr>
                <w:rFonts w:eastAsiaTheme="majorEastAsia"/>
                <w:color w:val="000000"/>
                <w:sz w:val="21"/>
                <w:szCs w:val="21"/>
                <w:lang w:eastAsia="zh-CN"/>
              </w:rPr>
            </w:pPr>
          </w:p>
        </w:tc>
        <w:tc>
          <w:tcPr>
            <w:tcW w:w="232" w:type="pct"/>
            <w:shd w:val="clear" w:color="auto" w:fill="auto"/>
            <w:vAlign w:val="center"/>
          </w:tcPr>
          <w:p w14:paraId="781956A6">
            <w:pPr>
              <w:pStyle w:val="28"/>
              <w:widowControl w:val="0"/>
              <w:spacing w:before="0" w:after="0" w:line="360" w:lineRule="auto"/>
              <w:jc w:val="center"/>
              <w:rPr>
                <w:rFonts w:eastAsiaTheme="majorEastAsia"/>
                <w:color w:val="000000"/>
                <w:sz w:val="21"/>
                <w:szCs w:val="21"/>
                <w:lang w:eastAsia="zh-CN"/>
              </w:rPr>
            </w:pPr>
          </w:p>
        </w:tc>
        <w:tc>
          <w:tcPr>
            <w:tcW w:w="232" w:type="pct"/>
            <w:shd w:val="clear" w:color="auto" w:fill="auto"/>
            <w:vAlign w:val="center"/>
          </w:tcPr>
          <w:p w14:paraId="05AB8A92">
            <w:pPr>
              <w:pStyle w:val="28"/>
              <w:widowControl w:val="0"/>
              <w:spacing w:before="0" w:after="0" w:line="360" w:lineRule="auto"/>
              <w:jc w:val="center"/>
              <w:rPr>
                <w:rFonts w:eastAsiaTheme="majorEastAsia"/>
                <w:color w:val="000000"/>
                <w:sz w:val="21"/>
                <w:szCs w:val="21"/>
                <w:lang w:eastAsia="zh-CN"/>
              </w:rPr>
            </w:pPr>
          </w:p>
        </w:tc>
        <w:tc>
          <w:tcPr>
            <w:tcW w:w="234" w:type="pct"/>
            <w:shd w:val="clear" w:color="auto" w:fill="auto"/>
            <w:vAlign w:val="center"/>
          </w:tcPr>
          <w:p w14:paraId="6C546E6A">
            <w:pPr>
              <w:pStyle w:val="28"/>
              <w:widowControl w:val="0"/>
              <w:spacing w:before="0" w:after="0" w:line="360" w:lineRule="auto"/>
              <w:jc w:val="center"/>
              <w:rPr>
                <w:rFonts w:eastAsiaTheme="majorEastAsia"/>
                <w:color w:val="000000"/>
                <w:sz w:val="21"/>
                <w:szCs w:val="21"/>
                <w:lang w:eastAsia="zh-CN"/>
              </w:rPr>
            </w:pPr>
          </w:p>
        </w:tc>
        <w:tc>
          <w:tcPr>
            <w:tcW w:w="228" w:type="pct"/>
            <w:gridSpan w:val="2"/>
            <w:shd w:val="clear" w:color="auto" w:fill="auto"/>
            <w:vAlign w:val="center"/>
          </w:tcPr>
          <w:p w14:paraId="543EE5BE">
            <w:pPr>
              <w:pStyle w:val="28"/>
              <w:widowControl w:val="0"/>
              <w:spacing w:before="0" w:after="0" w:line="360" w:lineRule="auto"/>
              <w:jc w:val="center"/>
              <w:rPr>
                <w:rFonts w:eastAsiaTheme="majorEastAsia"/>
                <w:color w:val="000000"/>
                <w:sz w:val="21"/>
                <w:szCs w:val="21"/>
                <w:lang w:eastAsia="zh-CN"/>
              </w:rPr>
            </w:pPr>
          </w:p>
        </w:tc>
        <w:tc>
          <w:tcPr>
            <w:tcW w:w="269" w:type="pct"/>
            <w:shd w:val="clear" w:color="auto" w:fill="auto"/>
            <w:vAlign w:val="center"/>
          </w:tcPr>
          <w:p w14:paraId="3A3AE4E4">
            <w:pPr>
              <w:pStyle w:val="28"/>
              <w:widowControl w:val="0"/>
              <w:spacing w:before="0" w:after="0" w:line="360" w:lineRule="auto"/>
              <w:jc w:val="center"/>
              <w:rPr>
                <w:rFonts w:eastAsiaTheme="majorEastAsia"/>
                <w:sz w:val="21"/>
                <w:szCs w:val="21"/>
              </w:rPr>
            </w:pPr>
          </w:p>
        </w:tc>
        <w:tc>
          <w:tcPr>
            <w:tcW w:w="240" w:type="pct"/>
            <w:shd w:val="clear" w:color="auto" w:fill="auto"/>
            <w:vAlign w:val="center"/>
          </w:tcPr>
          <w:p w14:paraId="206A00BA">
            <w:pPr>
              <w:pStyle w:val="28"/>
              <w:widowControl w:val="0"/>
              <w:spacing w:before="0" w:after="0" w:line="360" w:lineRule="auto"/>
              <w:jc w:val="center"/>
              <w:rPr>
                <w:rFonts w:eastAsiaTheme="majorEastAsia"/>
                <w:color w:val="000000"/>
                <w:sz w:val="21"/>
                <w:szCs w:val="21"/>
                <w:lang w:eastAsia="zh-CN"/>
              </w:rPr>
            </w:pPr>
          </w:p>
        </w:tc>
        <w:tc>
          <w:tcPr>
            <w:tcW w:w="223" w:type="pct"/>
            <w:gridSpan w:val="2"/>
            <w:shd w:val="clear" w:color="auto" w:fill="auto"/>
            <w:vAlign w:val="center"/>
          </w:tcPr>
          <w:p w14:paraId="1BE2CF9C">
            <w:pPr>
              <w:pStyle w:val="28"/>
              <w:widowControl w:val="0"/>
              <w:spacing w:before="0" w:after="0" w:line="360" w:lineRule="auto"/>
              <w:jc w:val="center"/>
              <w:rPr>
                <w:rFonts w:eastAsiaTheme="majorEastAsia"/>
                <w:color w:val="000000"/>
                <w:sz w:val="21"/>
                <w:szCs w:val="21"/>
                <w:lang w:eastAsia="zh-CN"/>
              </w:rPr>
            </w:pPr>
          </w:p>
        </w:tc>
        <w:tc>
          <w:tcPr>
            <w:tcW w:w="274" w:type="pct"/>
            <w:shd w:val="clear" w:color="auto" w:fill="auto"/>
            <w:vAlign w:val="center"/>
          </w:tcPr>
          <w:p w14:paraId="08152725">
            <w:pPr>
              <w:pStyle w:val="28"/>
              <w:widowControl w:val="0"/>
              <w:spacing w:before="0" w:after="0" w:line="360" w:lineRule="auto"/>
              <w:jc w:val="center"/>
              <w:rPr>
                <w:rFonts w:eastAsiaTheme="majorEastAsia"/>
                <w:color w:val="000000"/>
                <w:sz w:val="21"/>
                <w:szCs w:val="21"/>
                <w:lang w:eastAsia="zh-CN"/>
              </w:rPr>
            </w:pPr>
          </w:p>
        </w:tc>
        <w:tc>
          <w:tcPr>
            <w:tcW w:w="278" w:type="pct"/>
            <w:shd w:val="clear" w:color="auto" w:fill="auto"/>
            <w:vAlign w:val="center"/>
          </w:tcPr>
          <w:p w14:paraId="0827E5D0">
            <w:pPr>
              <w:pStyle w:val="28"/>
              <w:widowControl w:val="0"/>
              <w:spacing w:before="0" w:after="0" w:line="360" w:lineRule="auto"/>
              <w:jc w:val="center"/>
              <w:rPr>
                <w:rFonts w:eastAsiaTheme="majorEastAsia"/>
                <w:color w:val="000000"/>
                <w:sz w:val="21"/>
                <w:szCs w:val="21"/>
                <w:lang w:eastAsia="zh-CN"/>
              </w:rPr>
            </w:pPr>
          </w:p>
        </w:tc>
        <w:tc>
          <w:tcPr>
            <w:tcW w:w="260" w:type="pct"/>
            <w:gridSpan w:val="2"/>
            <w:shd w:val="clear" w:color="auto" w:fill="auto"/>
            <w:vAlign w:val="center"/>
          </w:tcPr>
          <w:p w14:paraId="74015401">
            <w:pPr>
              <w:pStyle w:val="28"/>
              <w:widowControl w:val="0"/>
              <w:spacing w:before="0" w:after="0" w:line="360" w:lineRule="auto"/>
              <w:jc w:val="center"/>
              <w:rPr>
                <w:rFonts w:eastAsiaTheme="majorEastAsia"/>
                <w:color w:val="000000"/>
                <w:sz w:val="21"/>
                <w:szCs w:val="21"/>
                <w:lang w:eastAsia="zh-CN"/>
              </w:rPr>
            </w:pPr>
          </w:p>
        </w:tc>
        <w:tc>
          <w:tcPr>
            <w:tcW w:w="274" w:type="pct"/>
            <w:shd w:val="clear" w:color="auto" w:fill="auto"/>
            <w:vAlign w:val="center"/>
          </w:tcPr>
          <w:p w14:paraId="10DCC32F">
            <w:pPr>
              <w:pStyle w:val="28"/>
              <w:widowControl w:val="0"/>
              <w:spacing w:before="0" w:after="0" w:line="360" w:lineRule="auto"/>
              <w:jc w:val="center"/>
              <w:rPr>
                <w:rFonts w:eastAsiaTheme="majorEastAsia"/>
                <w:color w:val="000000"/>
                <w:sz w:val="21"/>
                <w:szCs w:val="21"/>
                <w:lang w:eastAsia="zh-CN"/>
              </w:rPr>
            </w:pPr>
          </w:p>
        </w:tc>
        <w:tc>
          <w:tcPr>
            <w:tcW w:w="325" w:type="pct"/>
            <w:shd w:val="clear" w:color="auto" w:fill="auto"/>
            <w:vAlign w:val="center"/>
          </w:tcPr>
          <w:p w14:paraId="5C4EEF1E">
            <w:pPr>
              <w:pStyle w:val="28"/>
              <w:widowControl w:val="0"/>
              <w:spacing w:before="0" w:after="0" w:line="360" w:lineRule="auto"/>
              <w:jc w:val="center"/>
              <w:rPr>
                <w:rFonts w:eastAsiaTheme="majorEastAsia"/>
                <w:sz w:val="21"/>
                <w:szCs w:val="21"/>
              </w:rPr>
            </w:pPr>
          </w:p>
        </w:tc>
        <w:tc>
          <w:tcPr>
            <w:tcW w:w="405" w:type="pct"/>
            <w:shd w:val="clear" w:color="auto" w:fill="auto"/>
            <w:vAlign w:val="center"/>
          </w:tcPr>
          <w:p w14:paraId="4D4AE85A">
            <w:pPr>
              <w:pStyle w:val="28"/>
              <w:widowControl w:val="0"/>
              <w:spacing w:before="0" w:after="0" w:line="360" w:lineRule="auto"/>
              <w:jc w:val="center"/>
              <w:rPr>
                <w:rFonts w:eastAsiaTheme="majorEastAsia"/>
                <w:color w:val="000000"/>
                <w:sz w:val="21"/>
                <w:szCs w:val="21"/>
                <w:lang w:eastAsia="zh-CN"/>
              </w:rPr>
            </w:pPr>
          </w:p>
        </w:tc>
        <w:tc>
          <w:tcPr>
            <w:tcW w:w="536" w:type="pct"/>
          </w:tcPr>
          <w:p w14:paraId="22B69871">
            <w:pPr>
              <w:pStyle w:val="28"/>
              <w:widowControl w:val="0"/>
              <w:spacing w:before="0" w:after="0" w:line="360" w:lineRule="auto"/>
              <w:jc w:val="center"/>
              <w:rPr>
                <w:rFonts w:eastAsiaTheme="majorEastAsia"/>
                <w:color w:val="000000"/>
                <w:sz w:val="21"/>
                <w:szCs w:val="21"/>
                <w:lang w:eastAsia="zh-CN"/>
              </w:rPr>
            </w:pPr>
          </w:p>
        </w:tc>
      </w:tr>
      <w:tr w14:paraId="59B21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shd w:val="clear" w:color="auto" w:fill="auto"/>
            <w:vAlign w:val="center"/>
          </w:tcPr>
          <w:p w14:paraId="7B05DCFD">
            <w:pPr>
              <w:pStyle w:val="28"/>
              <w:widowControl w:val="0"/>
              <w:spacing w:before="0" w:after="0" w:line="360" w:lineRule="auto"/>
              <w:jc w:val="center"/>
              <w:rPr>
                <w:rFonts w:eastAsiaTheme="majorEastAsia"/>
                <w:color w:val="000000"/>
                <w:sz w:val="21"/>
                <w:szCs w:val="21"/>
                <w:lang w:eastAsia="zh-CN"/>
              </w:rPr>
            </w:pPr>
            <w:r>
              <w:rPr>
                <w:rFonts w:eastAsiaTheme="majorEastAsia"/>
                <w:color w:val="000000"/>
                <w:sz w:val="21"/>
                <w:szCs w:val="21"/>
                <w:lang w:eastAsia="zh-CN"/>
              </w:rPr>
              <w:t>500</w:t>
            </w:r>
          </w:p>
        </w:tc>
        <w:tc>
          <w:tcPr>
            <w:tcW w:w="265" w:type="pct"/>
            <w:shd w:val="clear" w:color="auto" w:fill="auto"/>
            <w:vAlign w:val="center"/>
          </w:tcPr>
          <w:p w14:paraId="350CCFD0">
            <w:pPr>
              <w:pStyle w:val="28"/>
              <w:widowControl w:val="0"/>
              <w:spacing w:before="0" w:after="0" w:line="360" w:lineRule="auto"/>
              <w:jc w:val="center"/>
              <w:rPr>
                <w:rFonts w:eastAsiaTheme="majorEastAsia"/>
                <w:color w:val="000000"/>
                <w:sz w:val="21"/>
                <w:szCs w:val="21"/>
                <w:lang w:eastAsia="zh-CN"/>
              </w:rPr>
            </w:pPr>
          </w:p>
        </w:tc>
        <w:tc>
          <w:tcPr>
            <w:tcW w:w="271" w:type="pct"/>
            <w:shd w:val="clear" w:color="auto" w:fill="auto"/>
            <w:vAlign w:val="center"/>
          </w:tcPr>
          <w:p w14:paraId="162C5D8F">
            <w:pPr>
              <w:pStyle w:val="28"/>
              <w:widowControl w:val="0"/>
              <w:spacing w:before="0" w:after="0" w:line="360" w:lineRule="auto"/>
              <w:jc w:val="center"/>
              <w:rPr>
                <w:rFonts w:eastAsiaTheme="majorEastAsia"/>
                <w:color w:val="000000"/>
                <w:sz w:val="21"/>
                <w:szCs w:val="21"/>
                <w:lang w:eastAsia="zh-CN"/>
              </w:rPr>
            </w:pPr>
          </w:p>
        </w:tc>
        <w:tc>
          <w:tcPr>
            <w:tcW w:w="232" w:type="pct"/>
            <w:shd w:val="clear" w:color="auto" w:fill="auto"/>
            <w:vAlign w:val="center"/>
          </w:tcPr>
          <w:p w14:paraId="5BA4CEB8">
            <w:pPr>
              <w:pStyle w:val="28"/>
              <w:widowControl w:val="0"/>
              <w:spacing w:before="0" w:after="0" w:line="360" w:lineRule="auto"/>
              <w:jc w:val="center"/>
              <w:rPr>
                <w:rFonts w:eastAsiaTheme="majorEastAsia"/>
                <w:color w:val="000000"/>
                <w:sz w:val="21"/>
                <w:szCs w:val="21"/>
                <w:lang w:eastAsia="zh-CN"/>
              </w:rPr>
            </w:pPr>
          </w:p>
        </w:tc>
        <w:tc>
          <w:tcPr>
            <w:tcW w:w="232" w:type="pct"/>
            <w:shd w:val="clear" w:color="auto" w:fill="auto"/>
            <w:vAlign w:val="center"/>
          </w:tcPr>
          <w:p w14:paraId="495F9FE9">
            <w:pPr>
              <w:pStyle w:val="28"/>
              <w:widowControl w:val="0"/>
              <w:spacing w:before="0" w:after="0" w:line="360" w:lineRule="auto"/>
              <w:jc w:val="center"/>
              <w:rPr>
                <w:rFonts w:eastAsiaTheme="majorEastAsia"/>
                <w:color w:val="000000"/>
                <w:sz w:val="21"/>
                <w:szCs w:val="21"/>
                <w:lang w:eastAsia="zh-CN"/>
              </w:rPr>
            </w:pPr>
          </w:p>
        </w:tc>
        <w:tc>
          <w:tcPr>
            <w:tcW w:w="234" w:type="pct"/>
            <w:shd w:val="clear" w:color="auto" w:fill="auto"/>
            <w:vAlign w:val="center"/>
          </w:tcPr>
          <w:p w14:paraId="41890460">
            <w:pPr>
              <w:pStyle w:val="28"/>
              <w:widowControl w:val="0"/>
              <w:spacing w:before="0" w:after="0" w:line="360" w:lineRule="auto"/>
              <w:jc w:val="center"/>
              <w:rPr>
                <w:rFonts w:eastAsiaTheme="majorEastAsia"/>
                <w:color w:val="000000"/>
                <w:sz w:val="21"/>
                <w:szCs w:val="21"/>
                <w:lang w:eastAsia="zh-CN"/>
              </w:rPr>
            </w:pPr>
          </w:p>
        </w:tc>
        <w:tc>
          <w:tcPr>
            <w:tcW w:w="228" w:type="pct"/>
            <w:gridSpan w:val="2"/>
            <w:shd w:val="clear" w:color="auto" w:fill="auto"/>
            <w:vAlign w:val="center"/>
          </w:tcPr>
          <w:p w14:paraId="0DFCA8BE">
            <w:pPr>
              <w:pStyle w:val="28"/>
              <w:widowControl w:val="0"/>
              <w:spacing w:before="0" w:after="0" w:line="360" w:lineRule="auto"/>
              <w:jc w:val="center"/>
              <w:rPr>
                <w:rFonts w:eastAsiaTheme="majorEastAsia"/>
                <w:color w:val="000000"/>
                <w:sz w:val="21"/>
                <w:szCs w:val="21"/>
                <w:lang w:eastAsia="zh-CN"/>
              </w:rPr>
            </w:pPr>
          </w:p>
        </w:tc>
        <w:tc>
          <w:tcPr>
            <w:tcW w:w="269" w:type="pct"/>
            <w:shd w:val="clear" w:color="auto" w:fill="auto"/>
            <w:vAlign w:val="center"/>
          </w:tcPr>
          <w:p w14:paraId="3BECDD4D">
            <w:pPr>
              <w:pStyle w:val="28"/>
              <w:widowControl w:val="0"/>
              <w:spacing w:before="0" w:after="0" w:line="360" w:lineRule="auto"/>
              <w:jc w:val="center"/>
              <w:rPr>
                <w:rFonts w:eastAsiaTheme="majorEastAsia"/>
                <w:sz w:val="21"/>
                <w:szCs w:val="21"/>
              </w:rPr>
            </w:pPr>
          </w:p>
        </w:tc>
        <w:tc>
          <w:tcPr>
            <w:tcW w:w="240" w:type="pct"/>
            <w:shd w:val="clear" w:color="auto" w:fill="auto"/>
            <w:vAlign w:val="center"/>
          </w:tcPr>
          <w:p w14:paraId="6902A61A">
            <w:pPr>
              <w:pStyle w:val="28"/>
              <w:widowControl w:val="0"/>
              <w:spacing w:before="0" w:after="0" w:line="360" w:lineRule="auto"/>
              <w:jc w:val="center"/>
              <w:rPr>
                <w:rFonts w:eastAsiaTheme="majorEastAsia"/>
                <w:color w:val="000000"/>
                <w:sz w:val="21"/>
                <w:szCs w:val="21"/>
                <w:lang w:eastAsia="zh-CN"/>
              </w:rPr>
            </w:pPr>
          </w:p>
        </w:tc>
        <w:tc>
          <w:tcPr>
            <w:tcW w:w="223" w:type="pct"/>
            <w:gridSpan w:val="2"/>
            <w:shd w:val="clear" w:color="auto" w:fill="auto"/>
            <w:vAlign w:val="center"/>
          </w:tcPr>
          <w:p w14:paraId="277D44CB">
            <w:pPr>
              <w:pStyle w:val="28"/>
              <w:widowControl w:val="0"/>
              <w:spacing w:before="0" w:after="0" w:line="360" w:lineRule="auto"/>
              <w:jc w:val="center"/>
              <w:rPr>
                <w:rFonts w:eastAsiaTheme="majorEastAsia"/>
                <w:color w:val="000000"/>
                <w:sz w:val="21"/>
                <w:szCs w:val="21"/>
                <w:lang w:eastAsia="zh-CN"/>
              </w:rPr>
            </w:pPr>
          </w:p>
        </w:tc>
        <w:tc>
          <w:tcPr>
            <w:tcW w:w="274" w:type="pct"/>
            <w:shd w:val="clear" w:color="auto" w:fill="auto"/>
            <w:vAlign w:val="center"/>
          </w:tcPr>
          <w:p w14:paraId="4D845BDA">
            <w:pPr>
              <w:pStyle w:val="28"/>
              <w:widowControl w:val="0"/>
              <w:spacing w:before="0" w:after="0" w:line="360" w:lineRule="auto"/>
              <w:jc w:val="center"/>
              <w:rPr>
                <w:rFonts w:eastAsiaTheme="majorEastAsia"/>
                <w:color w:val="000000"/>
                <w:sz w:val="21"/>
                <w:szCs w:val="21"/>
                <w:lang w:eastAsia="zh-CN"/>
              </w:rPr>
            </w:pPr>
          </w:p>
        </w:tc>
        <w:tc>
          <w:tcPr>
            <w:tcW w:w="278" w:type="pct"/>
            <w:shd w:val="clear" w:color="auto" w:fill="auto"/>
            <w:vAlign w:val="center"/>
          </w:tcPr>
          <w:p w14:paraId="67C99EE8">
            <w:pPr>
              <w:pStyle w:val="28"/>
              <w:widowControl w:val="0"/>
              <w:spacing w:before="0" w:after="0" w:line="360" w:lineRule="auto"/>
              <w:jc w:val="center"/>
              <w:rPr>
                <w:rFonts w:eastAsiaTheme="majorEastAsia"/>
                <w:color w:val="000000"/>
                <w:sz w:val="21"/>
                <w:szCs w:val="21"/>
                <w:lang w:eastAsia="zh-CN"/>
              </w:rPr>
            </w:pPr>
          </w:p>
        </w:tc>
        <w:tc>
          <w:tcPr>
            <w:tcW w:w="260" w:type="pct"/>
            <w:gridSpan w:val="2"/>
            <w:shd w:val="clear" w:color="auto" w:fill="auto"/>
            <w:vAlign w:val="center"/>
          </w:tcPr>
          <w:p w14:paraId="037C2785">
            <w:pPr>
              <w:pStyle w:val="28"/>
              <w:widowControl w:val="0"/>
              <w:spacing w:before="0" w:after="0" w:line="360" w:lineRule="auto"/>
              <w:jc w:val="center"/>
              <w:rPr>
                <w:rFonts w:eastAsiaTheme="majorEastAsia"/>
                <w:color w:val="000000"/>
                <w:sz w:val="21"/>
                <w:szCs w:val="21"/>
                <w:lang w:eastAsia="zh-CN"/>
              </w:rPr>
            </w:pPr>
          </w:p>
        </w:tc>
        <w:tc>
          <w:tcPr>
            <w:tcW w:w="274" w:type="pct"/>
            <w:shd w:val="clear" w:color="auto" w:fill="auto"/>
            <w:vAlign w:val="center"/>
          </w:tcPr>
          <w:p w14:paraId="17DC92A2">
            <w:pPr>
              <w:pStyle w:val="28"/>
              <w:widowControl w:val="0"/>
              <w:spacing w:before="0" w:after="0" w:line="360" w:lineRule="auto"/>
              <w:jc w:val="center"/>
              <w:rPr>
                <w:rFonts w:eastAsiaTheme="majorEastAsia"/>
                <w:color w:val="000000"/>
                <w:sz w:val="21"/>
                <w:szCs w:val="21"/>
                <w:lang w:eastAsia="zh-CN"/>
              </w:rPr>
            </w:pPr>
          </w:p>
        </w:tc>
        <w:tc>
          <w:tcPr>
            <w:tcW w:w="325" w:type="pct"/>
            <w:shd w:val="clear" w:color="auto" w:fill="auto"/>
            <w:vAlign w:val="center"/>
          </w:tcPr>
          <w:p w14:paraId="5CEC34A6">
            <w:pPr>
              <w:pStyle w:val="28"/>
              <w:widowControl w:val="0"/>
              <w:spacing w:before="0" w:after="0" w:line="360" w:lineRule="auto"/>
              <w:jc w:val="center"/>
              <w:rPr>
                <w:rFonts w:eastAsiaTheme="majorEastAsia"/>
                <w:sz w:val="21"/>
                <w:szCs w:val="21"/>
              </w:rPr>
            </w:pPr>
          </w:p>
        </w:tc>
        <w:tc>
          <w:tcPr>
            <w:tcW w:w="405" w:type="pct"/>
            <w:shd w:val="clear" w:color="auto" w:fill="auto"/>
            <w:vAlign w:val="center"/>
          </w:tcPr>
          <w:p w14:paraId="7782D93B">
            <w:pPr>
              <w:pStyle w:val="28"/>
              <w:widowControl w:val="0"/>
              <w:spacing w:before="0" w:after="0" w:line="360" w:lineRule="auto"/>
              <w:jc w:val="center"/>
              <w:rPr>
                <w:rFonts w:eastAsiaTheme="majorEastAsia"/>
                <w:color w:val="000000"/>
                <w:sz w:val="21"/>
                <w:szCs w:val="21"/>
                <w:lang w:eastAsia="zh-CN"/>
              </w:rPr>
            </w:pPr>
          </w:p>
        </w:tc>
        <w:tc>
          <w:tcPr>
            <w:tcW w:w="536" w:type="pct"/>
          </w:tcPr>
          <w:p w14:paraId="2E5DF8D7">
            <w:pPr>
              <w:pStyle w:val="28"/>
              <w:widowControl w:val="0"/>
              <w:spacing w:before="0" w:after="0" w:line="360" w:lineRule="auto"/>
              <w:jc w:val="center"/>
              <w:rPr>
                <w:rFonts w:eastAsiaTheme="majorEastAsia"/>
                <w:color w:val="000000"/>
                <w:sz w:val="21"/>
                <w:szCs w:val="21"/>
                <w:lang w:eastAsia="zh-CN"/>
              </w:rPr>
            </w:pPr>
          </w:p>
        </w:tc>
      </w:tr>
      <w:tr w14:paraId="6A1EB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shd w:val="clear" w:color="auto" w:fill="auto"/>
            <w:vAlign w:val="center"/>
          </w:tcPr>
          <w:p w14:paraId="3E0B5841">
            <w:pPr>
              <w:pStyle w:val="28"/>
              <w:widowControl w:val="0"/>
              <w:spacing w:before="0" w:after="0" w:line="360" w:lineRule="auto"/>
              <w:jc w:val="center"/>
              <w:rPr>
                <w:rFonts w:eastAsiaTheme="majorEastAsia"/>
                <w:color w:val="000000"/>
                <w:sz w:val="21"/>
                <w:szCs w:val="21"/>
                <w:lang w:eastAsia="zh-CN"/>
              </w:rPr>
            </w:pPr>
            <w:r>
              <w:rPr>
                <w:rFonts w:eastAsiaTheme="majorEastAsia"/>
                <w:color w:val="000000"/>
                <w:sz w:val="21"/>
                <w:szCs w:val="21"/>
                <w:lang w:eastAsia="zh-CN"/>
              </w:rPr>
              <w:t>750</w:t>
            </w:r>
          </w:p>
        </w:tc>
        <w:tc>
          <w:tcPr>
            <w:tcW w:w="265" w:type="pct"/>
            <w:shd w:val="clear" w:color="auto" w:fill="auto"/>
            <w:vAlign w:val="center"/>
          </w:tcPr>
          <w:p w14:paraId="146E0D0A">
            <w:pPr>
              <w:pStyle w:val="28"/>
              <w:widowControl w:val="0"/>
              <w:spacing w:before="0" w:after="0" w:line="360" w:lineRule="auto"/>
              <w:jc w:val="center"/>
              <w:rPr>
                <w:rFonts w:eastAsiaTheme="majorEastAsia"/>
                <w:color w:val="000000"/>
                <w:sz w:val="21"/>
                <w:szCs w:val="21"/>
                <w:lang w:eastAsia="zh-CN"/>
              </w:rPr>
            </w:pPr>
          </w:p>
        </w:tc>
        <w:tc>
          <w:tcPr>
            <w:tcW w:w="271" w:type="pct"/>
            <w:shd w:val="clear" w:color="auto" w:fill="auto"/>
            <w:vAlign w:val="center"/>
          </w:tcPr>
          <w:p w14:paraId="0F8001DB">
            <w:pPr>
              <w:pStyle w:val="28"/>
              <w:widowControl w:val="0"/>
              <w:spacing w:before="0" w:after="0" w:line="360" w:lineRule="auto"/>
              <w:jc w:val="center"/>
              <w:rPr>
                <w:rFonts w:eastAsiaTheme="majorEastAsia"/>
                <w:color w:val="000000"/>
                <w:sz w:val="21"/>
                <w:szCs w:val="21"/>
                <w:lang w:eastAsia="zh-CN"/>
              </w:rPr>
            </w:pPr>
          </w:p>
        </w:tc>
        <w:tc>
          <w:tcPr>
            <w:tcW w:w="232" w:type="pct"/>
            <w:shd w:val="clear" w:color="auto" w:fill="auto"/>
            <w:vAlign w:val="center"/>
          </w:tcPr>
          <w:p w14:paraId="3DA251A2">
            <w:pPr>
              <w:pStyle w:val="28"/>
              <w:widowControl w:val="0"/>
              <w:spacing w:before="0" w:after="0" w:line="360" w:lineRule="auto"/>
              <w:jc w:val="center"/>
              <w:rPr>
                <w:rFonts w:eastAsiaTheme="majorEastAsia"/>
                <w:color w:val="000000"/>
                <w:sz w:val="21"/>
                <w:szCs w:val="21"/>
                <w:lang w:eastAsia="zh-CN"/>
              </w:rPr>
            </w:pPr>
          </w:p>
        </w:tc>
        <w:tc>
          <w:tcPr>
            <w:tcW w:w="232" w:type="pct"/>
            <w:shd w:val="clear" w:color="auto" w:fill="auto"/>
            <w:vAlign w:val="center"/>
          </w:tcPr>
          <w:p w14:paraId="4D9241D9">
            <w:pPr>
              <w:pStyle w:val="28"/>
              <w:widowControl w:val="0"/>
              <w:spacing w:before="0" w:after="0" w:line="360" w:lineRule="auto"/>
              <w:jc w:val="center"/>
              <w:rPr>
                <w:rFonts w:eastAsiaTheme="majorEastAsia"/>
                <w:color w:val="000000"/>
                <w:sz w:val="21"/>
                <w:szCs w:val="21"/>
                <w:lang w:eastAsia="zh-CN"/>
              </w:rPr>
            </w:pPr>
          </w:p>
        </w:tc>
        <w:tc>
          <w:tcPr>
            <w:tcW w:w="234" w:type="pct"/>
            <w:shd w:val="clear" w:color="auto" w:fill="auto"/>
            <w:vAlign w:val="center"/>
          </w:tcPr>
          <w:p w14:paraId="115C37A0">
            <w:pPr>
              <w:pStyle w:val="28"/>
              <w:widowControl w:val="0"/>
              <w:spacing w:before="0" w:after="0" w:line="360" w:lineRule="auto"/>
              <w:jc w:val="center"/>
              <w:rPr>
                <w:rFonts w:eastAsiaTheme="majorEastAsia"/>
                <w:color w:val="000000"/>
                <w:sz w:val="21"/>
                <w:szCs w:val="21"/>
                <w:lang w:eastAsia="zh-CN"/>
              </w:rPr>
            </w:pPr>
          </w:p>
        </w:tc>
        <w:tc>
          <w:tcPr>
            <w:tcW w:w="228" w:type="pct"/>
            <w:gridSpan w:val="2"/>
            <w:shd w:val="clear" w:color="auto" w:fill="auto"/>
            <w:vAlign w:val="center"/>
          </w:tcPr>
          <w:p w14:paraId="41F7C862">
            <w:pPr>
              <w:pStyle w:val="28"/>
              <w:widowControl w:val="0"/>
              <w:spacing w:before="0" w:after="0" w:line="360" w:lineRule="auto"/>
              <w:jc w:val="center"/>
              <w:rPr>
                <w:rFonts w:eastAsiaTheme="majorEastAsia"/>
                <w:color w:val="000000"/>
                <w:sz w:val="21"/>
                <w:szCs w:val="21"/>
                <w:lang w:eastAsia="zh-CN"/>
              </w:rPr>
            </w:pPr>
          </w:p>
        </w:tc>
        <w:tc>
          <w:tcPr>
            <w:tcW w:w="269" w:type="pct"/>
            <w:shd w:val="clear" w:color="auto" w:fill="auto"/>
            <w:vAlign w:val="center"/>
          </w:tcPr>
          <w:p w14:paraId="5C44B606">
            <w:pPr>
              <w:pStyle w:val="28"/>
              <w:widowControl w:val="0"/>
              <w:spacing w:before="0" w:after="0" w:line="360" w:lineRule="auto"/>
              <w:jc w:val="center"/>
              <w:rPr>
                <w:rFonts w:eastAsiaTheme="majorEastAsia"/>
                <w:sz w:val="21"/>
                <w:szCs w:val="21"/>
              </w:rPr>
            </w:pPr>
          </w:p>
        </w:tc>
        <w:tc>
          <w:tcPr>
            <w:tcW w:w="240" w:type="pct"/>
            <w:shd w:val="clear" w:color="auto" w:fill="auto"/>
            <w:vAlign w:val="center"/>
          </w:tcPr>
          <w:p w14:paraId="229EAA04">
            <w:pPr>
              <w:pStyle w:val="28"/>
              <w:widowControl w:val="0"/>
              <w:spacing w:before="0" w:after="0" w:line="360" w:lineRule="auto"/>
              <w:jc w:val="center"/>
              <w:rPr>
                <w:rFonts w:eastAsiaTheme="majorEastAsia"/>
                <w:color w:val="000000"/>
                <w:sz w:val="21"/>
                <w:szCs w:val="21"/>
                <w:lang w:eastAsia="zh-CN"/>
              </w:rPr>
            </w:pPr>
          </w:p>
        </w:tc>
        <w:tc>
          <w:tcPr>
            <w:tcW w:w="223" w:type="pct"/>
            <w:gridSpan w:val="2"/>
            <w:shd w:val="clear" w:color="auto" w:fill="auto"/>
            <w:vAlign w:val="center"/>
          </w:tcPr>
          <w:p w14:paraId="6CD0D483">
            <w:pPr>
              <w:pStyle w:val="28"/>
              <w:widowControl w:val="0"/>
              <w:spacing w:before="0" w:after="0" w:line="360" w:lineRule="auto"/>
              <w:jc w:val="center"/>
              <w:rPr>
                <w:rFonts w:eastAsiaTheme="majorEastAsia"/>
                <w:color w:val="000000"/>
                <w:sz w:val="21"/>
                <w:szCs w:val="21"/>
                <w:lang w:eastAsia="zh-CN"/>
              </w:rPr>
            </w:pPr>
          </w:p>
        </w:tc>
        <w:tc>
          <w:tcPr>
            <w:tcW w:w="274" w:type="pct"/>
            <w:shd w:val="clear" w:color="auto" w:fill="auto"/>
            <w:vAlign w:val="center"/>
          </w:tcPr>
          <w:p w14:paraId="424CA65E">
            <w:pPr>
              <w:pStyle w:val="28"/>
              <w:widowControl w:val="0"/>
              <w:spacing w:before="0" w:after="0" w:line="360" w:lineRule="auto"/>
              <w:jc w:val="center"/>
              <w:rPr>
                <w:rFonts w:eastAsiaTheme="majorEastAsia"/>
                <w:color w:val="000000"/>
                <w:sz w:val="21"/>
                <w:szCs w:val="21"/>
                <w:lang w:eastAsia="zh-CN"/>
              </w:rPr>
            </w:pPr>
          </w:p>
        </w:tc>
        <w:tc>
          <w:tcPr>
            <w:tcW w:w="278" w:type="pct"/>
            <w:shd w:val="clear" w:color="auto" w:fill="auto"/>
            <w:vAlign w:val="center"/>
          </w:tcPr>
          <w:p w14:paraId="09DDD2B3">
            <w:pPr>
              <w:pStyle w:val="28"/>
              <w:widowControl w:val="0"/>
              <w:spacing w:before="0" w:after="0" w:line="360" w:lineRule="auto"/>
              <w:jc w:val="center"/>
              <w:rPr>
                <w:rFonts w:eastAsiaTheme="majorEastAsia"/>
                <w:color w:val="000000"/>
                <w:sz w:val="21"/>
                <w:szCs w:val="21"/>
                <w:lang w:eastAsia="zh-CN"/>
              </w:rPr>
            </w:pPr>
          </w:p>
        </w:tc>
        <w:tc>
          <w:tcPr>
            <w:tcW w:w="260" w:type="pct"/>
            <w:gridSpan w:val="2"/>
            <w:shd w:val="clear" w:color="auto" w:fill="auto"/>
            <w:vAlign w:val="center"/>
          </w:tcPr>
          <w:p w14:paraId="76691FC6">
            <w:pPr>
              <w:pStyle w:val="28"/>
              <w:widowControl w:val="0"/>
              <w:spacing w:before="0" w:after="0" w:line="360" w:lineRule="auto"/>
              <w:jc w:val="center"/>
              <w:rPr>
                <w:rFonts w:eastAsiaTheme="majorEastAsia"/>
                <w:color w:val="000000"/>
                <w:sz w:val="21"/>
                <w:szCs w:val="21"/>
                <w:lang w:eastAsia="zh-CN"/>
              </w:rPr>
            </w:pPr>
          </w:p>
        </w:tc>
        <w:tc>
          <w:tcPr>
            <w:tcW w:w="274" w:type="pct"/>
            <w:shd w:val="clear" w:color="auto" w:fill="auto"/>
            <w:vAlign w:val="center"/>
          </w:tcPr>
          <w:p w14:paraId="77853568">
            <w:pPr>
              <w:pStyle w:val="28"/>
              <w:widowControl w:val="0"/>
              <w:spacing w:before="0" w:after="0" w:line="360" w:lineRule="auto"/>
              <w:jc w:val="center"/>
              <w:rPr>
                <w:rFonts w:eastAsiaTheme="majorEastAsia"/>
                <w:color w:val="000000"/>
                <w:sz w:val="21"/>
                <w:szCs w:val="21"/>
                <w:lang w:eastAsia="zh-CN"/>
              </w:rPr>
            </w:pPr>
          </w:p>
        </w:tc>
        <w:tc>
          <w:tcPr>
            <w:tcW w:w="325" w:type="pct"/>
            <w:shd w:val="clear" w:color="auto" w:fill="auto"/>
            <w:vAlign w:val="center"/>
          </w:tcPr>
          <w:p w14:paraId="1AE6ABB4">
            <w:pPr>
              <w:pStyle w:val="28"/>
              <w:widowControl w:val="0"/>
              <w:spacing w:before="0" w:after="0" w:line="360" w:lineRule="auto"/>
              <w:jc w:val="center"/>
              <w:rPr>
                <w:rFonts w:eastAsiaTheme="majorEastAsia"/>
                <w:sz w:val="21"/>
                <w:szCs w:val="21"/>
              </w:rPr>
            </w:pPr>
          </w:p>
        </w:tc>
        <w:tc>
          <w:tcPr>
            <w:tcW w:w="405" w:type="pct"/>
            <w:shd w:val="clear" w:color="auto" w:fill="auto"/>
            <w:vAlign w:val="center"/>
          </w:tcPr>
          <w:p w14:paraId="3AC2A79A">
            <w:pPr>
              <w:pStyle w:val="28"/>
              <w:widowControl w:val="0"/>
              <w:spacing w:before="0" w:after="0" w:line="360" w:lineRule="auto"/>
              <w:jc w:val="center"/>
              <w:rPr>
                <w:rFonts w:eastAsiaTheme="majorEastAsia"/>
                <w:color w:val="000000"/>
                <w:sz w:val="21"/>
                <w:szCs w:val="21"/>
                <w:lang w:eastAsia="zh-CN"/>
              </w:rPr>
            </w:pPr>
          </w:p>
        </w:tc>
        <w:tc>
          <w:tcPr>
            <w:tcW w:w="536" w:type="pct"/>
          </w:tcPr>
          <w:p w14:paraId="678BB2FA">
            <w:pPr>
              <w:pStyle w:val="28"/>
              <w:widowControl w:val="0"/>
              <w:spacing w:before="0" w:after="0" w:line="360" w:lineRule="auto"/>
              <w:jc w:val="center"/>
              <w:rPr>
                <w:rFonts w:eastAsiaTheme="majorEastAsia"/>
                <w:color w:val="000000"/>
                <w:sz w:val="21"/>
                <w:szCs w:val="21"/>
                <w:lang w:eastAsia="zh-CN"/>
              </w:rPr>
            </w:pPr>
          </w:p>
        </w:tc>
      </w:tr>
      <w:tr w14:paraId="7A6DC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shd w:val="clear" w:color="auto" w:fill="auto"/>
            <w:vAlign w:val="center"/>
          </w:tcPr>
          <w:p w14:paraId="1D7BB078">
            <w:pPr>
              <w:pStyle w:val="28"/>
              <w:widowControl w:val="0"/>
              <w:spacing w:before="0" w:after="0" w:line="360" w:lineRule="auto"/>
              <w:jc w:val="center"/>
              <w:rPr>
                <w:rFonts w:eastAsiaTheme="majorEastAsia"/>
                <w:color w:val="000000"/>
                <w:sz w:val="21"/>
                <w:szCs w:val="21"/>
                <w:lang w:eastAsia="zh-CN"/>
              </w:rPr>
            </w:pPr>
            <w:r>
              <w:rPr>
                <w:rFonts w:eastAsiaTheme="majorEastAsia"/>
                <w:color w:val="000000"/>
                <w:sz w:val="21"/>
                <w:szCs w:val="21"/>
                <w:lang w:eastAsia="zh-CN"/>
              </w:rPr>
              <w:t>1000</w:t>
            </w:r>
          </w:p>
        </w:tc>
        <w:tc>
          <w:tcPr>
            <w:tcW w:w="265" w:type="pct"/>
            <w:shd w:val="clear" w:color="auto" w:fill="auto"/>
            <w:vAlign w:val="center"/>
          </w:tcPr>
          <w:p w14:paraId="4738E69F">
            <w:pPr>
              <w:pStyle w:val="28"/>
              <w:widowControl w:val="0"/>
              <w:spacing w:before="0" w:after="0" w:line="360" w:lineRule="auto"/>
              <w:jc w:val="center"/>
              <w:rPr>
                <w:rFonts w:eastAsiaTheme="majorEastAsia"/>
                <w:color w:val="000000"/>
                <w:sz w:val="21"/>
                <w:szCs w:val="21"/>
                <w:lang w:eastAsia="zh-CN"/>
              </w:rPr>
            </w:pPr>
          </w:p>
        </w:tc>
        <w:tc>
          <w:tcPr>
            <w:tcW w:w="271" w:type="pct"/>
            <w:shd w:val="clear" w:color="auto" w:fill="auto"/>
            <w:vAlign w:val="center"/>
          </w:tcPr>
          <w:p w14:paraId="69D55D4D">
            <w:pPr>
              <w:pStyle w:val="28"/>
              <w:widowControl w:val="0"/>
              <w:spacing w:before="0" w:after="0" w:line="360" w:lineRule="auto"/>
              <w:jc w:val="center"/>
              <w:rPr>
                <w:rFonts w:eastAsiaTheme="majorEastAsia"/>
                <w:color w:val="000000"/>
                <w:sz w:val="21"/>
                <w:szCs w:val="21"/>
                <w:lang w:eastAsia="zh-CN"/>
              </w:rPr>
            </w:pPr>
          </w:p>
        </w:tc>
        <w:tc>
          <w:tcPr>
            <w:tcW w:w="232" w:type="pct"/>
            <w:shd w:val="clear" w:color="auto" w:fill="auto"/>
            <w:vAlign w:val="center"/>
          </w:tcPr>
          <w:p w14:paraId="73CD437E">
            <w:pPr>
              <w:pStyle w:val="28"/>
              <w:widowControl w:val="0"/>
              <w:spacing w:before="0" w:after="0" w:line="360" w:lineRule="auto"/>
              <w:jc w:val="center"/>
              <w:rPr>
                <w:rFonts w:eastAsiaTheme="majorEastAsia"/>
                <w:color w:val="000000"/>
                <w:sz w:val="21"/>
                <w:szCs w:val="21"/>
                <w:lang w:eastAsia="zh-CN"/>
              </w:rPr>
            </w:pPr>
          </w:p>
        </w:tc>
        <w:tc>
          <w:tcPr>
            <w:tcW w:w="232" w:type="pct"/>
            <w:shd w:val="clear" w:color="auto" w:fill="auto"/>
            <w:vAlign w:val="center"/>
          </w:tcPr>
          <w:p w14:paraId="7978EA74">
            <w:pPr>
              <w:pStyle w:val="28"/>
              <w:widowControl w:val="0"/>
              <w:spacing w:before="0" w:after="0" w:line="360" w:lineRule="auto"/>
              <w:jc w:val="center"/>
              <w:rPr>
                <w:rFonts w:eastAsiaTheme="majorEastAsia"/>
                <w:color w:val="000000"/>
                <w:sz w:val="21"/>
                <w:szCs w:val="21"/>
                <w:lang w:eastAsia="zh-CN"/>
              </w:rPr>
            </w:pPr>
          </w:p>
        </w:tc>
        <w:tc>
          <w:tcPr>
            <w:tcW w:w="234" w:type="pct"/>
            <w:shd w:val="clear" w:color="auto" w:fill="auto"/>
            <w:vAlign w:val="center"/>
          </w:tcPr>
          <w:p w14:paraId="59F82F24">
            <w:pPr>
              <w:pStyle w:val="28"/>
              <w:widowControl w:val="0"/>
              <w:spacing w:before="0" w:after="0" w:line="360" w:lineRule="auto"/>
              <w:jc w:val="center"/>
              <w:rPr>
                <w:rFonts w:eastAsiaTheme="majorEastAsia"/>
                <w:color w:val="000000"/>
                <w:sz w:val="21"/>
                <w:szCs w:val="21"/>
                <w:lang w:eastAsia="zh-CN"/>
              </w:rPr>
            </w:pPr>
          </w:p>
        </w:tc>
        <w:tc>
          <w:tcPr>
            <w:tcW w:w="228" w:type="pct"/>
            <w:gridSpan w:val="2"/>
            <w:shd w:val="clear" w:color="auto" w:fill="auto"/>
            <w:vAlign w:val="center"/>
          </w:tcPr>
          <w:p w14:paraId="54504239">
            <w:pPr>
              <w:pStyle w:val="28"/>
              <w:widowControl w:val="0"/>
              <w:spacing w:before="0" w:after="0" w:line="360" w:lineRule="auto"/>
              <w:jc w:val="center"/>
              <w:rPr>
                <w:rFonts w:eastAsiaTheme="majorEastAsia"/>
                <w:color w:val="000000"/>
                <w:sz w:val="21"/>
                <w:szCs w:val="21"/>
                <w:lang w:eastAsia="zh-CN"/>
              </w:rPr>
            </w:pPr>
          </w:p>
        </w:tc>
        <w:tc>
          <w:tcPr>
            <w:tcW w:w="269" w:type="pct"/>
            <w:shd w:val="clear" w:color="auto" w:fill="auto"/>
            <w:vAlign w:val="center"/>
          </w:tcPr>
          <w:p w14:paraId="428F7662">
            <w:pPr>
              <w:pStyle w:val="28"/>
              <w:widowControl w:val="0"/>
              <w:spacing w:before="0" w:after="0" w:line="360" w:lineRule="auto"/>
              <w:jc w:val="center"/>
              <w:rPr>
                <w:rFonts w:eastAsiaTheme="majorEastAsia"/>
                <w:sz w:val="21"/>
                <w:szCs w:val="21"/>
              </w:rPr>
            </w:pPr>
          </w:p>
        </w:tc>
        <w:tc>
          <w:tcPr>
            <w:tcW w:w="240" w:type="pct"/>
            <w:shd w:val="clear" w:color="auto" w:fill="auto"/>
            <w:vAlign w:val="center"/>
          </w:tcPr>
          <w:p w14:paraId="0F623C4E">
            <w:pPr>
              <w:pStyle w:val="28"/>
              <w:widowControl w:val="0"/>
              <w:spacing w:before="0" w:after="0" w:line="360" w:lineRule="auto"/>
              <w:jc w:val="center"/>
              <w:rPr>
                <w:rFonts w:eastAsiaTheme="majorEastAsia"/>
                <w:color w:val="000000"/>
                <w:sz w:val="21"/>
                <w:szCs w:val="21"/>
                <w:lang w:eastAsia="zh-CN"/>
              </w:rPr>
            </w:pPr>
          </w:p>
        </w:tc>
        <w:tc>
          <w:tcPr>
            <w:tcW w:w="223" w:type="pct"/>
            <w:gridSpan w:val="2"/>
            <w:shd w:val="clear" w:color="auto" w:fill="auto"/>
            <w:vAlign w:val="center"/>
          </w:tcPr>
          <w:p w14:paraId="731DD949">
            <w:pPr>
              <w:pStyle w:val="28"/>
              <w:widowControl w:val="0"/>
              <w:spacing w:before="0" w:after="0" w:line="360" w:lineRule="auto"/>
              <w:jc w:val="center"/>
              <w:rPr>
                <w:rFonts w:eastAsiaTheme="majorEastAsia"/>
                <w:color w:val="000000"/>
                <w:sz w:val="21"/>
                <w:szCs w:val="21"/>
                <w:lang w:eastAsia="zh-CN"/>
              </w:rPr>
            </w:pPr>
          </w:p>
        </w:tc>
        <w:tc>
          <w:tcPr>
            <w:tcW w:w="274" w:type="pct"/>
            <w:shd w:val="clear" w:color="auto" w:fill="auto"/>
            <w:vAlign w:val="center"/>
          </w:tcPr>
          <w:p w14:paraId="54E0188A">
            <w:pPr>
              <w:pStyle w:val="28"/>
              <w:widowControl w:val="0"/>
              <w:spacing w:before="0" w:after="0" w:line="360" w:lineRule="auto"/>
              <w:jc w:val="center"/>
              <w:rPr>
                <w:rFonts w:eastAsiaTheme="majorEastAsia"/>
                <w:color w:val="000000"/>
                <w:sz w:val="21"/>
                <w:szCs w:val="21"/>
                <w:lang w:eastAsia="zh-CN"/>
              </w:rPr>
            </w:pPr>
          </w:p>
        </w:tc>
        <w:tc>
          <w:tcPr>
            <w:tcW w:w="278" w:type="pct"/>
            <w:shd w:val="clear" w:color="auto" w:fill="auto"/>
            <w:vAlign w:val="center"/>
          </w:tcPr>
          <w:p w14:paraId="310C808E">
            <w:pPr>
              <w:pStyle w:val="28"/>
              <w:widowControl w:val="0"/>
              <w:spacing w:before="0" w:after="0" w:line="360" w:lineRule="auto"/>
              <w:jc w:val="center"/>
              <w:rPr>
                <w:rFonts w:eastAsiaTheme="majorEastAsia"/>
                <w:color w:val="000000"/>
                <w:sz w:val="21"/>
                <w:szCs w:val="21"/>
                <w:lang w:eastAsia="zh-CN"/>
              </w:rPr>
            </w:pPr>
          </w:p>
        </w:tc>
        <w:tc>
          <w:tcPr>
            <w:tcW w:w="260" w:type="pct"/>
            <w:gridSpan w:val="2"/>
            <w:shd w:val="clear" w:color="auto" w:fill="auto"/>
            <w:vAlign w:val="center"/>
          </w:tcPr>
          <w:p w14:paraId="0A08B754">
            <w:pPr>
              <w:pStyle w:val="28"/>
              <w:widowControl w:val="0"/>
              <w:spacing w:before="0" w:after="0" w:line="360" w:lineRule="auto"/>
              <w:jc w:val="center"/>
              <w:rPr>
                <w:rFonts w:eastAsiaTheme="majorEastAsia"/>
                <w:color w:val="000000"/>
                <w:sz w:val="21"/>
                <w:szCs w:val="21"/>
                <w:lang w:eastAsia="zh-CN"/>
              </w:rPr>
            </w:pPr>
          </w:p>
        </w:tc>
        <w:tc>
          <w:tcPr>
            <w:tcW w:w="274" w:type="pct"/>
            <w:shd w:val="clear" w:color="auto" w:fill="auto"/>
            <w:vAlign w:val="center"/>
          </w:tcPr>
          <w:p w14:paraId="6BFD22E5">
            <w:pPr>
              <w:pStyle w:val="28"/>
              <w:widowControl w:val="0"/>
              <w:spacing w:before="0" w:after="0" w:line="360" w:lineRule="auto"/>
              <w:jc w:val="center"/>
              <w:rPr>
                <w:rFonts w:eastAsiaTheme="majorEastAsia"/>
                <w:color w:val="000000"/>
                <w:sz w:val="21"/>
                <w:szCs w:val="21"/>
                <w:lang w:eastAsia="zh-CN"/>
              </w:rPr>
            </w:pPr>
          </w:p>
        </w:tc>
        <w:tc>
          <w:tcPr>
            <w:tcW w:w="325" w:type="pct"/>
            <w:shd w:val="clear" w:color="auto" w:fill="auto"/>
            <w:vAlign w:val="center"/>
          </w:tcPr>
          <w:p w14:paraId="0B88F98C">
            <w:pPr>
              <w:pStyle w:val="28"/>
              <w:widowControl w:val="0"/>
              <w:spacing w:before="0" w:after="0" w:line="360" w:lineRule="auto"/>
              <w:jc w:val="center"/>
              <w:rPr>
                <w:rFonts w:eastAsiaTheme="majorEastAsia"/>
                <w:sz w:val="21"/>
                <w:szCs w:val="21"/>
              </w:rPr>
            </w:pPr>
          </w:p>
        </w:tc>
        <w:tc>
          <w:tcPr>
            <w:tcW w:w="405" w:type="pct"/>
            <w:shd w:val="clear" w:color="auto" w:fill="auto"/>
            <w:vAlign w:val="center"/>
          </w:tcPr>
          <w:p w14:paraId="57990F2E">
            <w:pPr>
              <w:pStyle w:val="28"/>
              <w:widowControl w:val="0"/>
              <w:spacing w:before="0" w:after="0" w:line="360" w:lineRule="auto"/>
              <w:jc w:val="center"/>
              <w:rPr>
                <w:rFonts w:eastAsiaTheme="majorEastAsia"/>
                <w:color w:val="000000"/>
                <w:sz w:val="21"/>
                <w:szCs w:val="21"/>
                <w:lang w:eastAsia="zh-CN"/>
              </w:rPr>
            </w:pPr>
          </w:p>
        </w:tc>
        <w:tc>
          <w:tcPr>
            <w:tcW w:w="536" w:type="pct"/>
          </w:tcPr>
          <w:p w14:paraId="5052ED82">
            <w:pPr>
              <w:pStyle w:val="28"/>
              <w:widowControl w:val="0"/>
              <w:spacing w:before="0" w:after="0" w:line="360" w:lineRule="auto"/>
              <w:jc w:val="center"/>
              <w:rPr>
                <w:rFonts w:eastAsiaTheme="majorEastAsia"/>
                <w:color w:val="000000"/>
                <w:sz w:val="21"/>
                <w:szCs w:val="21"/>
                <w:lang w:eastAsia="zh-CN"/>
              </w:rPr>
            </w:pPr>
          </w:p>
        </w:tc>
      </w:tr>
      <w:tr w14:paraId="31349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shd w:val="clear" w:color="auto" w:fill="auto"/>
            <w:vAlign w:val="center"/>
          </w:tcPr>
          <w:p w14:paraId="032C3DB3">
            <w:pPr>
              <w:pStyle w:val="28"/>
              <w:widowControl w:val="0"/>
              <w:spacing w:before="0" w:after="0" w:line="360" w:lineRule="auto"/>
              <w:jc w:val="center"/>
              <w:rPr>
                <w:rFonts w:eastAsiaTheme="majorEastAsia"/>
                <w:color w:val="000000"/>
                <w:sz w:val="21"/>
                <w:szCs w:val="21"/>
                <w:lang w:eastAsia="zh-CN"/>
              </w:rPr>
            </w:pPr>
            <w:r>
              <w:rPr>
                <w:rFonts w:eastAsiaTheme="majorEastAsia"/>
                <w:color w:val="000000"/>
                <w:sz w:val="21"/>
                <w:szCs w:val="21"/>
                <w:lang w:eastAsia="zh-CN"/>
              </w:rPr>
              <w:t>1250</w:t>
            </w:r>
          </w:p>
        </w:tc>
        <w:tc>
          <w:tcPr>
            <w:tcW w:w="265" w:type="pct"/>
            <w:shd w:val="clear" w:color="auto" w:fill="auto"/>
            <w:vAlign w:val="center"/>
          </w:tcPr>
          <w:p w14:paraId="20FF8A97">
            <w:pPr>
              <w:pStyle w:val="28"/>
              <w:widowControl w:val="0"/>
              <w:spacing w:before="0" w:after="0" w:line="360" w:lineRule="auto"/>
              <w:jc w:val="center"/>
              <w:rPr>
                <w:rFonts w:eastAsiaTheme="majorEastAsia"/>
                <w:color w:val="000000"/>
                <w:sz w:val="21"/>
                <w:szCs w:val="21"/>
                <w:lang w:eastAsia="zh-CN"/>
              </w:rPr>
            </w:pPr>
          </w:p>
        </w:tc>
        <w:tc>
          <w:tcPr>
            <w:tcW w:w="271" w:type="pct"/>
            <w:shd w:val="clear" w:color="auto" w:fill="auto"/>
            <w:vAlign w:val="center"/>
          </w:tcPr>
          <w:p w14:paraId="70477208">
            <w:pPr>
              <w:pStyle w:val="28"/>
              <w:widowControl w:val="0"/>
              <w:spacing w:before="0" w:after="0" w:line="360" w:lineRule="auto"/>
              <w:jc w:val="center"/>
              <w:rPr>
                <w:rFonts w:eastAsiaTheme="majorEastAsia"/>
                <w:color w:val="000000"/>
                <w:sz w:val="21"/>
                <w:szCs w:val="21"/>
                <w:lang w:eastAsia="zh-CN"/>
              </w:rPr>
            </w:pPr>
          </w:p>
        </w:tc>
        <w:tc>
          <w:tcPr>
            <w:tcW w:w="232" w:type="pct"/>
            <w:shd w:val="clear" w:color="auto" w:fill="auto"/>
            <w:vAlign w:val="center"/>
          </w:tcPr>
          <w:p w14:paraId="5B243E97">
            <w:pPr>
              <w:pStyle w:val="28"/>
              <w:widowControl w:val="0"/>
              <w:spacing w:before="0" w:after="0" w:line="360" w:lineRule="auto"/>
              <w:jc w:val="center"/>
              <w:rPr>
                <w:rFonts w:eastAsiaTheme="majorEastAsia"/>
                <w:color w:val="000000"/>
                <w:sz w:val="21"/>
                <w:szCs w:val="21"/>
                <w:lang w:eastAsia="zh-CN"/>
              </w:rPr>
            </w:pPr>
          </w:p>
        </w:tc>
        <w:tc>
          <w:tcPr>
            <w:tcW w:w="232" w:type="pct"/>
            <w:shd w:val="clear" w:color="auto" w:fill="auto"/>
            <w:vAlign w:val="center"/>
          </w:tcPr>
          <w:p w14:paraId="59614185">
            <w:pPr>
              <w:pStyle w:val="28"/>
              <w:widowControl w:val="0"/>
              <w:spacing w:before="0" w:after="0" w:line="360" w:lineRule="auto"/>
              <w:jc w:val="center"/>
              <w:rPr>
                <w:rFonts w:eastAsiaTheme="majorEastAsia"/>
                <w:color w:val="000000"/>
                <w:sz w:val="21"/>
                <w:szCs w:val="21"/>
                <w:lang w:eastAsia="zh-CN"/>
              </w:rPr>
            </w:pPr>
          </w:p>
        </w:tc>
        <w:tc>
          <w:tcPr>
            <w:tcW w:w="234" w:type="pct"/>
            <w:shd w:val="clear" w:color="auto" w:fill="auto"/>
            <w:vAlign w:val="center"/>
          </w:tcPr>
          <w:p w14:paraId="7BAB9B94">
            <w:pPr>
              <w:pStyle w:val="28"/>
              <w:widowControl w:val="0"/>
              <w:spacing w:before="0" w:after="0" w:line="360" w:lineRule="auto"/>
              <w:jc w:val="center"/>
              <w:rPr>
                <w:rFonts w:eastAsiaTheme="majorEastAsia"/>
                <w:color w:val="000000"/>
                <w:sz w:val="21"/>
                <w:szCs w:val="21"/>
                <w:lang w:eastAsia="zh-CN"/>
              </w:rPr>
            </w:pPr>
          </w:p>
        </w:tc>
        <w:tc>
          <w:tcPr>
            <w:tcW w:w="228" w:type="pct"/>
            <w:gridSpan w:val="2"/>
            <w:shd w:val="clear" w:color="auto" w:fill="auto"/>
            <w:vAlign w:val="center"/>
          </w:tcPr>
          <w:p w14:paraId="43A0D571">
            <w:pPr>
              <w:pStyle w:val="28"/>
              <w:widowControl w:val="0"/>
              <w:spacing w:before="0" w:after="0" w:line="360" w:lineRule="auto"/>
              <w:jc w:val="center"/>
              <w:rPr>
                <w:rFonts w:eastAsiaTheme="majorEastAsia"/>
                <w:color w:val="000000"/>
                <w:sz w:val="21"/>
                <w:szCs w:val="21"/>
                <w:lang w:eastAsia="zh-CN"/>
              </w:rPr>
            </w:pPr>
          </w:p>
        </w:tc>
        <w:tc>
          <w:tcPr>
            <w:tcW w:w="269" w:type="pct"/>
            <w:shd w:val="clear" w:color="auto" w:fill="auto"/>
            <w:vAlign w:val="center"/>
          </w:tcPr>
          <w:p w14:paraId="4B353C22">
            <w:pPr>
              <w:pStyle w:val="28"/>
              <w:widowControl w:val="0"/>
              <w:spacing w:before="0" w:after="0" w:line="360" w:lineRule="auto"/>
              <w:jc w:val="center"/>
              <w:rPr>
                <w:rFonts w:eastAsiaTheme="majorEastAsia"/>
                <w:sz w:val="21"/>
                <w:szCs w:val="21"/>
              </w:rPr>
            </w:pPr>
          </w:p>
        </w:tc>
        <w:tc>
          <w:tcPr>
            <w:tcW w:w="240" w:type="pct"/>
            <w:shd w:val="clear" w:color="auto" w:fill="auto"/>
            <w:vAlign w:val="center"/>
          </w:tcPr>
          <w:p w14:paraId="2E941483">
            <w:pPr>
              <w:pStyle w:val="28"/>
              <w:widowControl w:val="0"/>
              <w:spacing w:before="0" w:after="0" w:line="360" w:lineRule="auto"/>
              <w:jc w:val="center"/>
              <w:rPr>
                <w:rFonts w:eastAsiaTheme="majorEastAsia"/>
                <w:color w:val="000000"/>
                <w:sz w:val="21"/>
                <w:szCs w:val="21"/>
                <w:lang w:eastAsia="zh-CN"/>
              </w:rPr>
            </w:pPr>
          </w:p>
        </w:tc>
        <w:tc>
          <w:tcPr>
            <w:tcW w:w="223" w:type="pct"/>
            <w:gridSpan w:val="2"/>
            <w:shd w:val="clear" w:color="auto" w:fill="auto"/>
            <w:vAlign w:val="center"/>
          </w:tcPr>
          <w:p w14:paraId="7E6BB436">
            <w:pPr>
              <w:pStyle w:val="28"/>
              <w:widowControl w:val="0"/>
              <w:spacing w:before="0" w:after="0" w:line="360" w:lineRule="auto"/>
              <w:jc w:val="center"/>
              <w:rPr>
                <w:rFonts w:eastAsiaTheme="majorEastAsia"/>
                <w:color w:val="000000"/>
                <w:sz w:val="21"/>
                <w:szCs w:val="21"/>
                <w:lang w:eastAsia="zh-CN"/>
              </w:rPr>
            </w:pPr>
          </w:p>
        </w:tc>
        <w:tc>
          <w:tcPr>
            <w:tcW w:w="274" w:type="pct"/>
            <w:shd w:val="clear" w:color="auto" w:fill="auto"/>
            <w:vAlign w:val="center"/>
          </w:tcPr>
          <w:p w14:paraId="4D87DEA9">
            <w:pPr>
              <w:pStyle w:val="28"/>
              <w:widowControl w:val="0"/>
              <w:spacing w:before="0" w:after="0" w:line="360" w:lineRule="auto"/>
              <w:jc w:val="center"/>
              <w:rPr>
                <w:rFonts w:eastAsiaTheme="majorEastAsia"/>
                <w:color w:val="000000"/>
                <w:sz w:val="21"/>
                <w:szCs w:val="21"/>
                <w:lang w:eastAsia="zh-CN"/>
              </w:rPr>
            </w:pPr>
          </w:p>
        </w:tc>
        <w:tc>
          <w:tcPr>
            <w:tcW w:w="278" w:type="pct"/>
            <w:shd w:val="clear" w:color="auto" w:fill="auto"/>
            <w:vAlign w:val="center"/>
          </w:tcPr>
          <w:p w14:paraId="12322784">
            <w:pPr>
              <w:pStyle w:val="28"/>
              <w:widowControl w:val="0"/>
              <w:spacing w:before="0" w:after="0" w:line="360" w:lineRule="auto"/>
              <w:jc w:val="center"/>
              <w:rPr>
                <w:rFonts w:eastAsiaTheme="majorEastAsia"/>
                <w:color w:val="000000"/>
                <w:sz w:val="21"/>
                <w:szCs w:val="21"/>
                <w:lang w:eastAsia="zh-CN"/>
              </w:rPr>
            </w:pPr>
          </w:p>
        </w:tc>
        <w:tc>
          <w:tcPr>
            <w:tcW w:w="260" w:type="pct"/>
            <w:gridSpan w:val="2"/>
            <w:shd w:val="clear" w:color="auto" w:fill="auto"/>
            <w:vAlign w:val="center"/>
          </w:tcPr>
          <w:p w14:paraId="0D6DC498">
            <w:pPr>
              <w:pStyle w:val="28"/>
              <w:widowControl w:val="0"/>
              <w:spacing w:before="0" w:after="0" w:line="360" w:lineRule="auto"/>
              <w:jc w:val="center"/>
              <w:rPr>
                <w:rFonts w:eastAsiaTheme="majorEastAsia"/>
                <w:color w:val="000000"/>
                <w:sz w:val="21"/>
                <w:szCs w:val="21"/>
                <w:lang w:eastAsia="zh-CN"/>
              </w:rPr>
            </w:pPr>
          </w:p>
        </w:tc>
        <w:tc>
          <w:tcPr>
            <w:tcW w:w="274" w:type="pct"/>
            <w:shd w:val="clear" w:color="auto" w:fill="auto"/>
            <w:vAlign w:val="center"/>
          </w:tcPr>
          <w:p w14:paraId="145F7D5D">
            <w:pPr>
              <w:pStyle w:val="28"/>
              <w:widowControl w:val="0"/>
              <w:spacing w:before="0" w:after="0" w:line="360" w:lineRule="auto"/>
              <w:jc w:val="center"/>
              <w:rPr>
                <w:rFonts w:eastAsiaTheme="majorEastAsia"/>
                <w:color w:val="000000"/>
                <w:sz w:val="21"/>
                <w:szCs w:val="21"/>
                <w:lang w:eastAsia="zh-CN"/>
              </w:rPr>
            </w:pPr>
          </w:p>
        </w:tc>
        <w:tc>
          <w:tcPr>
            <w:tcW w:w="325" w:type="pct"/>
            <w:shd w:val="clear" w:color="auto" w:fill="auto"/>
            <w:vAlign w:val="center"/>
          </w:tcPr>
          <w:p w14:paraId="1640797A">
            <w:pPr>
              <w:pStyle w:val="28"/>
              <w:widowControl w:val="0"/>
              <w:spacing w:before="0" w:after="0" w:line="360" w:lineRule="auto"/>
              <w:jc w:val="center"/>
              <w:rPr>
                <w:rFonts w:eastAsiaTheme="majorEastAsia"/>
                <w:sz w:val="21"/>
                <w:szCs w:val="21"/>
              </w:rPr>
            </w:pPr>
          </w:p>
        </w:tc>
        <w:tc>
          <w:tcPr>
            <w:tcW w:w="405" w:type="pct"/>
            <w:shd w:val="clear" w:color="auto" w:fill="auto"/>
            <w:vAlign w:val="center"/>
          </w:tcPr>
          <w:p w14:paraId="40779F1D">
            <w:pPr>
              <w:pStyle w:val="28"/>
              <w:widowControl w:val="0"/>
              <w:spacing w:before="0" w:after="0" w:line="360" w:lineRule="auto"/>
              <w:jc w:val="center"/>
              <w:rPr>
                <w:rFonts w:eastAsiaTheme="majorEastAsia"/>
                <w:color w:val="000000"/>
                <w:sz w:val="21"/>
                <w:szCs w:val="21"/>
                <w:lang w:eastAsia="zh-CN"/>
              </w:rPr>
            </w:pPr>
          </w:p>
        </w:tc>
        <w:tc>
          <w:tcPr>
            <w:tcW w:w="536" w:type="pct"/>
          </w:tcPr>
          <w:p w14:paraId="58714EDB">
            <w:pPr>
              <w:pStyle w:val="28"/>
              <w:widowControl w:val="0"/>
              <w:spacing w:before="0" w:after="0" w:line="360" w:lineRule="auto"/>
              <w:jc w:val="center"/>
              <w:rPr>
                <w:rFonts w:eastAsiaTheme="majorEastAsia"/>
                <w:color w:val="000000"/>
                <w:sz w:val="21"/>
                <w:szCs w:val="21"/>
                <w:lang w:eastAsia="zh-CN"/>
              </w:rPr>
            </w:pPr>
          </w:p>
        </w:tc>
      </w:tr>
      <w:tr w14:paraId="0AF59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454" w:type="pct"/>
            <w:shd w:val="clear" w:color="auto" w:fill="auto"/>
            <w:vAlign w:val="center"/>
          </w:tcPr>
          <w:p w14:paraId="5DFA5D11">
            <w:pPr>
              <w:pStyle w:val="28"/>
              <w:widowControl w:val="0"/>
              <w:spacing w:before="0" w:after="0" w:line="360" w:lineRule="auto"/>
              <w:jc w:val="center"/>
              <w:rPr>
                <w:rFonts w:eastAsiaTheme="majorEastAsia"/>
                <w:color w:val="000000"/>
                <w:sz w:val="21"/>
                <w:szCs w:val="21"/>
                <w:lang w:eastAsia="zh-CN"/>
              </w:rPr>
            </w:pPr>
            <w:r>
              <w:rPr>
                <w:rFonts w:eastAsiaTheme="majorEastAsia"/>
                <w:color w:val="000000"/>
                <w:sz w:val="21"/>
                <w:szCs w:val="21"/>
                <w:lang w:eastAsia="zh-CN"/>
              </w:rPr>
              <w:t>5000</w:t>
            </w:r>
          </w:p>
        </w:tc>
        <w:tc>
          <w:tcPr>
            <w:tcW w:w="265" w:type="pct"/>
            <w:shd w:val="clear" w:color="auto" w:fill="auto"/>
            <w:vAlign w:val="center"/>
          </w:tcPr>
          <w:p w14:paraId="53E52EA7">
            <w:pPr>
              <w:pStyle w:val="28"/>
              <w:widowControl w:val="0"/>
              <w:spacing w:before="0" w:after="0" w:line="360" w:lineRule="auto"/>
              <w:jc w:val="center"/>
              <w:rPr>
                <w:rFonts w:eastAsiaTheme="majorEastAsia"/>
                <w:color w:val="000000"/>
                <w:sz w:val="21"/>
                <w:szCs w:val="21"/>
                <w:lang w:eastAsia="zh-CN"/>
              </w:rPr>
            </w:pPr>
          </w:p>
        </w:tc>
        <w:tc>
          <w:tcPr>
            <w:tcW w:w="271" w:type="pct"/>
            <w:shd w:val="clear" w:color="auto" w:fill="auto"/>
            <w:vAlign w:val="center"/>
          </w:tcPr>
          <w:p w14:paraId="265EE8A2">
            <w:pPr>
              <w:pStyle w:val="28"/>
              <w:widowControl w:val="0"/>
              <w:spacing w:before="0" w:after="0" w:line="360" w:lineRule="auto"/>
              <w:jc w:val="center"/>
              <w:rPr>
                <w:rFonts w:eastAsiaTheme="majorEastAsia"/>
                <w:color w:val="000000"/>
                <w:sz w:val="21"/>
                <w:szCs w:val="21"/>
                <w:lang w:eastAsia="zh-CN"/>
              </w:rPr>
            </w:pPr>
          </w:p>
        </w:tc>
        <w:tc>
          <w:tcPr>
            <w:tcW w:w="232" w:type="pct"/>
            <w:shd w:val="clear" w:color="auto" w:fill="auto"/>
            <w:vAlign w:val="center"/>
          </w:tcPr>
          <w:p w14:paraId="48913E4F">
            <w:pPr>
              <w:pStyle w:val="28"/>
              <w:widowControl w:val="0"/>
              <w:spacing w:before="0" w:after="0" w:line="360" w:lineRule="auto"/>
              <w:jc w:val="center"/>
              <w:rPr>
                <w:rFonts w:eastAsiaTheme="majorEastAsia"/>
                <w:color w:val="000000"/>
                <w:sz w:val="21"/>
                <w:szCs w:val="21"/>
                <w:lang w:eastAsia="zh-CN"/>
              </w:rPr>
            </w:pPr>
          </w:p>
        </w:tc>
        <w:tc>
          <w:tcPr>
            <w:tcW w:w="232" w:type="pct"/>
            <w:shd w:val="clear" w:color="auto" w:fill="auto"/>
            <w:vAlign w:val="center"/>
          </w:tcPr>
          <w:p w14:paraId="3EB0A75B">
            <w:pPr>
              <w:pStyle w:val="28"/>
              <w:widowControl w:val="0"/>
              <w:spacing w:before="0" w:after="0" w:line="360" w:lineRule="auto"/>
              <w:jc w:val="center"/>
              <w:rPr>
                <w:rFonts w:eastAsiaTheme="majorEastAsia"/>
                <w:color w:val="000000"/>
                <w:sz w:val="21"/>
                <w:szCs w:val="21"/>
                <w:lang w:eastAsia="zh-CN"/>
              </w:rPr>
            </w:pPr>
          </w:p>
        </w:tc>
        <w:tc>
          <w:tcPr>
            <w:tcW w:w="234" w:type="pct"/>
            <w:shd w:val="clear" w:color="auto" w:fill="auto"/>
            <w:vAlign w:val="center"/>
          </w:tcPr>
          <w:p w14:paraId="3E73C067">
            <w:pPr>
              <w:pStyle w:val="28"/>
              <w:widowControl w:val="0"/>
              <w:spacing w:before="0" w:after="0" w:line="360" w:lineRule="auto"/>
              <w:jc w:val="center"/>
              <w:rPr>
                <w:rFonts w:eastAsiaTheme="majorEastAsia"/>
                <w:color w:val="000000"/>
                <w:sz w:val="21"/>
                <w:szCs w:val="21"/>
                <w:lang w:eastAsia="zh-CN"/>
              </w:rPr>
            </w:pPr>
          </w:p>
        </w:tc>
        <w:tc>
          <w:tcPr>
            <w:tcW w:w="228" w:type="pct"/>
            <w:gridSpan w:val="2"/>
            <w:shd w:val="clear" w:color="auto" w:fill="auto"/>
            <w:vAlign w:val="center"/>
          </w:tcPr>
          <w:p w14:paraId="121E3406">
            <w:pPr>
              <w:pStyle w:val="28"/>
              <w:widowControl w:val="0"/>
              <w:spacing w:before="0" w:after="0" w:line="360" w:lineRule="auto"/>
              <w:jc w:val="center"/>
              <w:rPr>
                <w:rFonts w:eastAsiaTheme="majorEastAsia"/>
                <w:color w:val="000000"/>
                <w:sz w:val="21"/>
                <w:szCs w:val="21"/>
                <w:lang w:eastAsia="zh-CN"/>
              </w:rPr>
            </w:pPr>
          </w:p>
        </w:tc>
        <w:tc>
          <w:tcPr>
            <w:tcW w:w="269" w:type="pct"/>
            <w:shd w:val="clear" w:color="auto" w:fill="auto"/>
            <w:vAlign w:val="center"/>
          </w:tcPr>
          <w:p w14:paraId="0300DACF">
            <w:pPr>
              <w:pStyle w:val="28"/>
              <w:widowControl w:val="0"/>
              <w:spacing w:before="0" w:after="0" w:line="360" w:lineRule="auto"/>
              <w:jc w:val="center"/>
              <w:rPr>
                <w:rFonts w:eastAsiaTheme="majorEastAsia"/>
                <w:sz w:val="21"/>
                <w:szCs w:val="21"/>
              </w:rPr>
            </w:pPr>
          </w:p>
        </w:tc>
        <w:tc>
          <w:tcPr>
            <w:tcW w:w="240" w:type="pct"/>
            <w:shd w:val="clear" w:color="auto" w:fill="auto"/>
            <w:vAlign w:val="center"/>
          </w:tcPr>
          <w:p w14:paraId="2401928B">
            <w:pPr>
              <w:pStyle w:val="28"/>
              <w:widowControl w:val="0"/>
              <w:spacing w:before="0" w:after="0" w:line="360" w:lineRule="auto"/>
              <w:jc w:val="center"/>
              <w:rPr>
                <w:rFonts w:eastAsiaTheme="majorEastAsia"/>
                <w:color w:val="000000"/>
                <w:sz w:val="21"/>
                <w:szCs w:val="21"/>
                <w:lang w:eastAsia="zh-CN"/>
              </w:rPr>
            </w:pPr>
          </w:p>
        </w:tc>
        <w:tc>
          <w:tcPr>
            <w:tcW w:w="223" w:type="pct"/>
            <w:gridSpan w:val="2"/>
            <w:shd w:val="clear" w:color="auto" w:fill="auto"/>
            <w:vAlign w:val="center"/>
          </w:tcPr>
          <w:p w14:paraId="3D2D3AFE">
            <w:pPr>
              <w:pStyle w:val="28"/>
              <w:widowControl w:val="0"/>
              <w:spacing w:before="0" w:after="0" w:line="360" w:lineRule="auto"/>
              <w:jc w:val="center"/>
              <w:rPr>
                <w:rFonts w:eastAsiaTheme="majorEastAsia"/>
                <w:color w:val="000000"/>
                <w:sz w:val="21"/>
                <w:szCs w:val="21"/>
                <w:lang w:eastAsia="zh-CN"/>
              </w:rPr>
            </w:pPr>
          </w:p>
        </w:tc>
        <w:tc>
          <w:tcPr>
            <w:tcW w:w="274" w:type="pct"/>
            <w:shd w:val="clear" w:color="auto" w:fill="auto"/>
            <w:vAlign w:val="center"/>
          </w:tcPr>
          <w:p w14:paraId="187BE45D">
            <w:pPr>
              <w:pStyle w:val="28"/>
              <w:widowControl w:val="0"/>
              <w:spacing w:before="0" w:after="0" w:line="360" w:lineRule="auto"/>
              <w:jc w:val="center"/>
              <w:rPr>
                <w:rFonts w:eastAsiaTheme="majorEastAsia"/>
                <w:color w:val="000000"/>
                <w:sz w:val="21"/>
                <w:szCs w:val="21"/>
                <w:lang w:eastAsia="zh-CN"/>
              </w:rPr>
            </w:pPr>
          </w:p>
        </w:tc>
        <w:tc>
          <w:tcPr>
            <w:tcW w:w="278" w:type="pct"/>
            <w:shd w:val="clear" w:color="auto" w:fill="auto"/>
            <w:vAlign w:val="center"/>
          </w:tcPr>
          <w:p w14:paraId="3A42890F">
            <w:pPr>
              <w:pStyle w:val="28"/>
              <w:widowControl w:val="0"/>
              <w:spacing w:before="0" w:after="0" w:line="360" w:lineRule="auto"/>
              <w:jc w:val="center"/>
              <w:rPr>
                <w:rFonts w:eastAsiaTheme="majorEastAsia"/>
                <w:color w:val="000000"/>
                <w:sz w:val="21"/>
                <w:szCs w:val="21"/>
                <w:lang w:eastAsia="zh-CN"/>
              </w:rPr>
            </w:pPr>
          </w:p>
        </w:tc>
        <w:tc>
          <w:tcPr>
            <w:tcW w:w="260" w:type="pct"/>
            <w:gridSpan w:val="2"/>
            <w:shd w:val="clear" w:color="auto" w:fill="auto"/>
            <w:vAlign w:val="center"/>
          </w:tcPr>
          <w:p w14:paraId="6DEED26D">
            <w:pPr>
              <w:pStyle w:val="28"/>
              <w:widowControl w:val="0"/>
              <w:spacing w:before="0" w:after="0" w:line="360" w:lineRule="auto"/>
              <w:jc w:val="center"/>
              <w:rPr>
                <w:rFonts w:eastAsiaTheme="majorEastAsia"/>
                <w:color w:val="000000"/>
                <w:sz w:val="21"/>
                <w:szCs w:val="21"/>
                <w:lang w:eastAsia="zh-CN"/>
              </w:rPr>
            </w:pPr>
          </w:p>
        </w:tc>
        <w:tc>
          <w:tcPr>
            <w:tcW w:w="274" w:type="pct"/>
            <w:shd w:val="clear" w:color="auto" w:fill="auto"/>
            <w:vAlign w:val="center"/>
          </w:tcPr>
          <w:p w14:paraId="1F4083A7">
            <w:pPr>
              <w:pStyle w:val="28"/>
              <w:widowControl w:val="0"/>
              <w:spacing w:before="0" w:after="0" w:line="360" w:lineRule="auto"/>
              <w:jc w:val="center"/>
              <w:rPr>
                <w:rFonts w:eastAsiaTheme="majorEastAsia"/>
                <w:color w:val="000000"/>
                <w:sz w:val="21"/>
                <w:szCs w:val="21"/>
                <w:lang w:eastAsia="zh-CN"/>
              </w:rPr>
            </w:pPr>
          </w:p>
        </w:tc>
        <w:tc>
          <w:tcPr>
            <w:tcW w:w="325" w:type="pct"/>
            <w:shd w:val="clear" w:color="auto" w:fill="auto"/>
            <w:vAlign w:val="center"/>
          </w:tcPr>
          <w:p w14:paraId="0209C353">
            <w:pPr>
              <w:pStyle w:val="28"/>
              <w:widowControl w:val="0"/>
              <w:spacing w:before="0" w:after="0" w:line="360" w:lineRule="auto"/>
              <w:jc w:val="center"/>
              <w:rPr>
                <w:rFonts w:eastAsiaTheme="majorEastAsia"/>
                <w:sz w:val="21"/>
                <w:szCs w:val="21"/>
              </w:rPr>
            </w:pPr>
          </w:p>
        </w:tc>
        <w:tc>
          <w:tcPr>
            <w:tcW w:w="405" w:type="pct"/>
            <w:shd w:val="clear" w:color="auto" w:fill="auto"/>
            <w:vAlign w:val="center"/>
          </w:tcPr>
          <w:p w14:paraId="190112F2">
            <w:pPr>
              <w:pStyle w:val="28"/>
              <w:widowControl w:val="0"/>
              <w:spacing w:before="0" w:after="0" w:line="360" w:lineRule="auto"/>
              <w:jc w:val="center"/>
              <w:rPr>
                <w:rFonts w:eastAsiaTheme="majorEastAsia"/>
                <w:color w:val="000000"/>
                <w:sz w:val="21"/>
                <w:szCs w:val="21"/>
                <w:lang w:eastAsia="zh-CN"/>
              </w:rPr>
            </w:pPr>
          </w:p>
        </w:tc>
        <w:tc>
          <w:tcPr>
            <w:tcW w:w="536" w:type="pct"/>
          </w:tcPr>
          <w:p w14:paraId="067BA015">
            <w:pPr>
              <w:pStyle w:val="28"/>
              <w:widowControl w:val="0"/>
              <w:spacing w:before="0" w:after="0" w:line="360" w:lineRule="auto"/>
              <w:jc w:val="center"/>
              <w:rPr>
                <w:rFonts w:eastAsiaTheme="majorEastAsia"/>
                <w:color w:val="000000"/>
                <w:sz w:val="21"/>
                <w:szCs w:val="21"/>
                <w:lang w:eastAsia="zh-CN"/>
              </w:rPr>
            </w:pPr>
          </w:p>
        </w:tc>
      </w:tr>
    </w:tbl>
    <w:p w14:paraId="002C2F1D">
      <w:pPr>
        <w:rPr>
          <w:rFonts w:eastAsiaTheme="majorEastAsia"/>
          <w:szCs w:val="21"/>
        </w:rPr>
      </w:pPr>
    </w:p>
    <w:p w14:paraId="420EB36E">
      <w:pPr>
        <w:pStyle w:val="20"/>
        <w:keepNext/>
        <w:spacing w:before="0" w:after="0" w:line="360" w:lineRule="auto"/>
        <w:jc w:val="left"/>
        <w:rPr>
          <w:color w:val="000000"/>
          <w:sz w:val="24"/>
          <w:lang w:eastAsia="zh-CN"/>
        </w:rPr>
        <w:sectPr>
          <w:headerReference r:id="rId10" w:type="default"/>
          <w:type w:val="continuous"/>
          <w:pgSz w:w="11900" w:h="16820"/>
          <w:pgMar w:top="1440" w:right="1106" w:bottom="1440" w:left="1797" w:header="720" w:footer="720" w:gutter="0"/>
          <w:pgNumType w:start="1"/>
          <w:cols w:space="720" w:num="1"/>
          <w:docGrid w:linePitch="1" w:charSpace="0"/>
        </w:sectPr>
      </w:pPr>
      <w:r>
        <w:rPr>
          <w:rFonts w:hint="eastAsia"/>
          <w:color w:val="000000"/>
          <w:sz w:val="24"/>
          <w:lang w:eastAsia="zh-CN"/>
        </w:rPr>
        <w:t>校准</w:t>
      </w:r>
      <w:r>
        <w:rPr>
          <w:color w:val="000000"/>
          <w:sz w:val="24"/>
          <w:lang w:eastAsia="zh-CN"/>
        </w:rPr>
        <w:t xml:space="preserve">：__________  核验：__________  </w:t>
      </w:r>
      <w:r>
        <w:rPr>
          <w:rFonts w:hint="eastAsia"/>
          <w:color w:val="000000"/>
          <w:sz w:val="24"/>
          <w:lang w:eastAsia="zh-CN"/>
        </w:rPr>
        <w:t>校准</w:t>
      </w:r>
      <w:r>
        <w:rPr>
          <w:color w:val="000000"/>
          <w:sz w:val="24"/>
          <w:lang w:eastAsia="zh-CN"/>
        </w:rPr>
        <w:t>日期________年______月______日</w:t>
      </w:r>
    </w:p>
    <w:p w14:paraId="4B0D4D48">
      <w:pPr>
        <w:pStyle w:val="2"/>
        <w:snapToGrid w:val="0"/>
        <w:spacing w:before="0" w:after="0" w:line="360" w:lineRule="auto"/>
        <w:rPr>
          <w:rFonts w:ascii="黑体" w:hAnsi="黑体" w:eastAsia="黑体"/>
          <w:b w:val="0"/>
          <w:sz w:val="28"/>
          <w:szCs w:val="28"/>
        </w:rPr>
      </w:pPr>
      <w:bookmarkStart w:id="61" w:name="_Toc530047269"/>
      <w:bookmarkStart w:id="62" w:name="_Toc240273826"/>
      <w:bookmarkStart w:id="63" w:name="_Toc276642389"/>
      <w:bookmarkStart w:id="64" w:name="_Toc226856326"/>
      <w:r>
        <w:rPr>
          <w:rFonts w:ascii="黑体" w:hAnsi="黑体" w:eastAsia="黑体"/>
          <w:b w:val="0"/>
          <w:sz w:val="28"/>
          <w:szCs w:val="28"/>
        </w:rPr>
        <w:t>附录C</w:t>
      </w:r>
      <w:bookmarkEnd w:id="61"/>
      <w:bookmarkEnd w:id="62"/>
      <w:bookmarkEnd w:id="63"/>
      <w:r>
        <w:rPr>
          <w:rFonts w:ascii="黑体" w:hAnsi="黑体" w:eastAsia="黑体"/>
          <w:b w:val="0"/>
          <w:sz w:val="28"/>
          <w:szCs w:val="28"/>
        </w:rPr>
        <w:t xml:space="preserve"> </w:t>
      </w:r>
    </w:p>
    <w:p w14:paraId="6FC74745">
      <w:pPr>
        <w:pStyle w:val="2"/>
        <w:snapToGrid w:val="0"/>
        <w:spacing w:before="0" w:after="0" w:line="360" w:lineRule="auto"/>
        <w:jc w:val="center"/>
        <w:rPr>
          <w:rFonts w:eastAsia="黑体"/>
          <w:b w:val="0"/>
          <w:sz w:val="28"/>
          <w:szCs w:val="28"/>
        </w:rPr>
      </w:pPr>
      <w:bookmarkStart w:id="65" w:name="_Toc240273827"/>
      <w:bookmarkStart w:id="66" w:name="_Toc276642390"/>
      <w:bookmarkStart w:id="67" w:name="_Toc530047270"/>
      <w:r>
        <w:rPr>
          <w:rFonts w:hint="eastAsia" w:eastAsia="黑体"/>
          <w:b w:val="0"/>
          <w:sz w:val="28"/>
          <w:szCs w:val="28"/>
        </w:rPr>
        <w:t>前向散射能见度仪校准证书</w:t>
      </w:r>
      <w:r>
        <w:rPr>
          <w:rFonts w:eastAsia="黑体"/>
          <w:b w:val="0"/>
          <w:sz w:val="28"/>
          <w:szCs w:val="28"/>
        </w:rPr>
        <w:t>内页格式</w:t>
      </w:r>
      <w:bookmarkEnd w:id="64"/>
      <w:bookmarkEnd w:id="65"/>
      <w:bookmarkEnd w:id="66"/>
      <w:bookmarkEnd w:id="67"/>
      <w:r>
        <w:rPr>
          <w:rFonts w:hint="eastAsia" w:eastAsia="黑体"/>
          <w:b w:val="0"/>
          <w:sz w:val="28"/>
          <w:szCs w:val="28"/>
        </w:rPr>
        <w:t>（推荐）</w:t>
      </w:r>
    </w:p>
    <w:p w14:paraId="6F142D68">
      <w:pPr>
        <w:pStyle w:val="28"/>
        <w:spacing w:before="0" w:after="0" w:line="360" w:lineRule="auto"/>
        <w:jc w:val="left"/>
        <w:rPr>
          <w:color w:val="000000"/>
          <w:spacing w:val="1"/>
          <w:sz w:val="24"/>
          <w:szCs w:val="24"/>
          <w:lang w:eastAsia="zh-CN"/>
        </w:rPr>
      </w:pPr>
      <w:r>
        <w:rPr>
          <w:rFonts w:hint="eastAsia"/>
          <w:color w:val="000000"/>
          <w:spacing w:val="1"/>
          <w:sz w:val="24"/>
          <w:szCs w:val="24"/>
          <w:lang w:eastAsia="zh-CN"/>
        </w:rPr>
        <w:t>校准</w:t>
      </w:r>
      <w:r>
        <w:rPr>
          <w:color w:val="000000"/>
          <w:spacing w:val="1"/>
          <w:sz w:val="24"/>
          <w:szCs w:val="24"/>
          <w:lang w:eastAsia="zh-CN"/>
        </w:rPr>
        <w:t>证书编号：</w:t>
      </w:r>
    </w:p>
    <w:p w14:paraId="54119DC0">
      <w:pPr>
        <w:pStyle w:val="28"/>
        <w:spacing w:before="0" w:after="0" w:line="360" w:lineRule="auto"/>
        <w:jc w:val="left"/>
        <w:rPr>
          <w:color w:val="000000"/>
          <w:spacing w:val="1"/>
          <w:sz w:val="24"/>
          <w:szCs w:val="24"/>
          <w:lang w:eastAsia="zh-CN"/>
        </w:rPr>
      </w:pPr>
      <w:r>
        <w:rPr>
          <w:rFonts w:hint="eastAsia"/>
          <w:color w:val="000000"/>
          <w:spacing w:val="1"/>
          <w:sz w:val="24"/>
          <w:szCs w:val="24"/>
          <w:lang w:eastAsia="zh-CN"/>
        </w:rPr>
        <w:t>校准依据：</w:t>
      </w:r>
    </w:p>
    <w:p w14:paraId="6E80F67F">
      <w:pPr>
        <w:pStyle w:val="28"/>
        <w:numPr>
          <w:ilvl w:val="0"/>
          <w:numId w:val="1"/>
        </w:numPr>
        <w:spacing w:before="0" w:after="0" w:line="360" w:lineRule="auto"/>
        <w:jc w:val="left"/>
        <w:rPr>
          <w:color w:val="000000"/>
          <w:spacing w:val="1"/>
          <w:sz w:val="24"/>
          <w:szCs w:val="24"/>
          <w:lang w:eastAsia="zh-CN"/>
        </w:rPr>
      </w:pPr>
      <w:r>
        <w:rPr>
          <w:rFonts w:hint="eastAsia"/>
          <w:color w:val="000000"/>
          <w:spacing w:val="1"/>
          <w:sz w:val="24"/>
          <w:szCs w:val="24"/>
          <w:lang w:eastAsia="zh-CN"/>
        </w:rPr>
        <w:t>本次校准</w:t>
      </w:r>
      <w:r>
        <w:rPr>
          <w:color w:val="000000"/>
          <w:spacing w:val="1"/>
          <w:sz w:val="24"/>
          <w:szCs w:val="24"/>
          <w:lang w:eastAsia="zh-CN"/>
        </w:rPr>
        <w:t>使用的主要计量标准器具</w:t>
      </w:r>
    </w:p>
    <w:tbl>
      <w:tblPr>
        <w:tblStyle w:val="15"/>
        <w:tblW w:w="90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1"/>
        <w:gridCol w:w="1238"/>
        <w:gridCol w:w="4110"/>
        <w:gridCol w:w="1335"/>
        <w:gridCol w:w="1260"/>
      </w:tblGrid>
      <w:tr w14:paraId="5535B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111" w:type="dxa"/>
            <w:vAlign w:val="center"/>
          </w:tcPr>
          <w:p w14:paraId="0D32BE1B">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名称</w:t>
            </w:r>
          </w:p>
        </w:tc>
        <w:tc>
          <w:tcPr>
            <w:tcW w:w="1238" w:type="dxa"/>
            <w:vAlign w:val="center"/>
          </w:tcPr>
          <w:p w14:paraId="7AF88142">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测量范围</w:t>
            </w:r>
          </w:p>
        </w:tc>
        <w:tc>
          <w:tcPr>
            <w:tcW w:w="4110" w:type="dxa"/>
            <w:vAlign w:val="center"/>
          </w:tcPr>
          <w:p w14:paraId="7D3D2FA9">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不确定度/准确度等级/最大允许误差</w:t>
            </w:r>
          </w:p>
        </w:tc>
        <w:tc>
          <w:tcPr>
            <w:tcW w:w="1335" w:type="dxa"/>
            <w:vAlign w:val="center"/>
          </w:tcPr>
          <w:p w14:paraId="3E8E61C2">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证书编号</w:t>
            </w:r>
          </w:p>
        </w:tc>
        <w:tc>
          <w:tcPr>
            <w:tcW w:w="1260" w:type="dxa"/>
            <w:vAlign w:val="center"/>
          </w:tcPr>
          <w:p w14:paraId="77D52DF7">
            <w:pPr>
              <w:spacing w:line="360" w:lineRule="auto"/>
              <w:jc w:val="center"/>
              <w:rPr>
                <w:rFonts w:asciiTheme="minorEastAsia" w:hAnsiTheme="minorEastAsia" w:eastAsiaTheme="minorEastAsia"/>
                <w:szCs w:val="21"/>
              </w:rPr>
            </w:pPr>
            <w:r>
              <w:rPr>
                <w:rFonts w:asciiTheme="minorEastAsia" w:hAnsiTheme="minorEastAsia" w:eastAsiaTheme="minorEastAsia"/>
                <w:szCs w:val="21"/>
              </w:rPr>
              <w:t>有效期至</w:t>
            </w:r>
          </w:p>
        </w:tc>
      </w:tr>
      <w:tr w14:paraId="360AB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111" w:type="dxa"/>
            <w:vAlign w:val="center"/>
          </w:tcPr>
          <w:p w14:paraId="693B5DBD">
            <w:pPr>
              <w:spacing w:line="360" w:lineRule="auto"/>
              <w:jc w:val="center"/>
              <w:rPr>
                <w:sz w:val="24"/>
              </w:rPr>
            </w:pPr>
          </w:p>
        </w:tc>
        <w:tc>
          <w:tcPr>
            <w:tcW w:w="1238" w:type="dxa"/>
            <w:vAlign w:val="center"/>
          </w:tcPr>
          <w:p w14:paraId="24068C90">
            <w:pPr>
              <w:spacing w:line="360" w:lineRule="auto"/>
              <w:jc w:val="center"/>
              <w:rPr>
                <w:sz w:val="24"/>
              </w:rPr>
            </w:pPr>
          </w:p>
        </w:tc>
        <w:tc>
          <w:tcPr>
            <w:tcW w:w="4110" w:type="dxa"/>
            <w:vAlign w:val="center"/>
          </w:tcPr>
          <w:p w14:paraId="162B803F">
            <w:pPr>
              <w:spacing w:line="360" w:lineRule="auto"/>
              <w:jc w:val="center"/>
              <w:rPr>
                <w:sz w:val="24"/>
              </w:rPr>
            </w:pPr>
          </w:p>
        </w:tc>
        <w:tc>
          <w:tcPr>
            <w:tcW w:w="1335" w:type="dxa"/>
            <w:vAlign w:val="center"/>
          </w:tcPr>
          <w:p w14:paraId="5D09E7C9">
            <w:pPr>
              <w:spacing w:line="360" w:lineRule="auto"/>
              <w:jc w:val="center"/>
              <w:rPr>
                <w:sz w:val="24"/>
              </w:rPr>
            </w:pPr>
          </w:p>
        </w:tc>
        <w:tc>
          <w:tcPr>
            <w:tcW w:w="1260" w:type="dxa"/>
            <w:vAlign w:val="center"/>
          </w:tcPr>
          <w:p w14:paraId="33EB38C1">
            <w:pPr>
              <w:spacing w:line="360" w:lineRule="auto"/>
              <w:jc w:val="center"/>
              <w:rPr>
                <w:sz w:val="24"/>
              </w:rPr>
            </w:pPr>
          </w:p>
        </w:tc>
      </w:tr>
      <w:tr w14:paraId="76034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1111" w:type="dxa"/>
            <w:vAlign w:val="center"/>
          </w:tcPr>
          <w:p w14:paraId="5D39737F">
            <w:pPr>
              <w:spacing w:line="360" w:lineRule="auto"/>
              <w:jc w:val="center"/>
              <w:rPr>
                <w:sz w:val="24"/>
              </w:rPr>
            </w:pPr>
          </w:p>
        </w:tc>
        <w:tc>
          <w:tcPr>
            <w:tcW w:w="1238" w:type="dxa"/>
            <w:vAlign w:val="center"/>
          </w:tcPr>
          <w:p w14:paraId="5CDD792B">
            <w:pPr>
              <w:spacing w:line="360" w:lineRule="auto"/>
              <w:jc w:val="center"/>
              <w:rPr>
                <w:sz w:val="24"/>
              </w:rPr>
            </w:pPr>
          </w:p>
        </w:tc>
        <w:tc>
          <w:tcPr>
            <w:tcW w:w="4110" w:type="dxa"/>
            <w:vAlign w:val="center"/>
          </w:tcPr>
          <w:p w14:paraId="355417F2">
            <w:pPr>
              <w:spacing w:line="360" w:lineRule="auto"/>
              <w:jc w:val="center"/>
              <w:rPr>
                <w:sz w:val="24"/>
              </w:rPr>
            </w:pPr>
          </w:p>
        </w:tc>
        <w:tc>
          <w:tcPr>
            <w:tcW w:w="1335" w:type="dxa"/>
            <w:vAlign w:val="center"/>
          </w:tcPr>
          <w:p w14:paraId="254F4DFA">
            <w:pPr>
              <w:spacing w:line="360" w:lineRule="auto"/>
              <w:jc w:val="center"/>
              <w:rPr>
                <w:sz w:val="24"/>
              </w:rPr>
            </w:pPr>
          </w:p>
        </w:tc>
        <w:tc>
          <w:tcPr>
            <w:tcW w:w="1260" w:type="dxa"/>
            <w:vAlign w:val="center"/>
          </w:tcPr>
          <w:p w14:paraId="1B68DA57">
            <w:pPr>
              <w:spacing w:line="360" w:lineRule="auto"/>
              <w:jc w:val="center"/>
              <w:rPr>
                <w:sz w:val="24"/>
              </w:rPr>
            </w:pPr>
          </w:p>
        </w:tc>
      </w:tr>
    </w:tbl>
    <w:p w14:paraId="211669C1">
      <w:pPr>
        <w:pStyle w:val="28"/>
        <w:numPr>
          <w:ilvl w:val="0"/>
          <w:numId w:val="1"/>
        </w:numPr>
        <w:spacing w:before="0" w:after="0" w:line="360" w:lineRule="auto"/>
        <w:jc w:val="left"/>
        <w:rPr>
          <w:color w:val="000000"/>
          <w:spacing w:val="1"/>
          <w:sz w:val="24"/>
          <w:szCs w:val="24"/>
          <w:lang w:eastAsia="zh-CN"/>
        </w:rPr>
      </w:pPr>
      <w:r>
        <w:rPr>
          <w:rFonts w:hint="eastAsia"/>
          <w:color w:val="000000"/>
          <w:spacing w:val="1"/>
          <w:sz w:val="24"/>
          <w:szCs w:val="24"/>
          <w:lang w:eastAsia="zh-CN"/>
        </w:rPr>
        <w:t>校准环境</w:t>
      </w:r>
      <w:r>
        <w:rPr>
          <w:color w:val="000000"/>
          <w:spacing w:val="1"/>
          <w:sz w:val="24"/>
          <w:szCs w:val="24"/>
          <w:lang w:eastAsia="zh-CN"/>
        </w:rPr>
        <w:t>条件</w:t>
      </w:r>
      <w:r>
        <w:rPr>
          <w:rFonts w:hint="eastAsia"/>
          <w:color w:val="000000"/>
          <w:spacing w:val="1"/>
          <w:sz w:val="24"/>
          <w:szCs w:val="24"/>
          <w:lang w:eastAsia="zh-CN"/>
        </w:rPr>
        <w:t>及地点</w:t>
      </w:r>
      <w:r>
        <w:rPr>
          <w:color w:val="000000"/>
          <w:spacing w:val="1"/>
          <w:sz w:val="24"/>
          <w:szCs w:val="24"/>
          <w:lang w:eastAsia="zh-CN"/>
        </w:rPr>
        <w:t>：</w:t>
      </w:r>
    </w:p>
    <w:p w14:paraId="7B770496">
      <w:pPr>
        <w:pStyle w:val="28"/>
        <w:spacing w:before="0" w:after="0" w:line="360" w:lineRule="auto"/>
        <w:jc w:val="left"/>
        <w:rPr>
          <w:color w:val="000000"/>
          <w:spacing w:val="1"/>
          <w:sz w:val="24"/>
          <w:szCs w:val="24"/>
          <w:u w:val="single"/>
          <w:lang w:eastAsia="zh-CN"/>
        </w:rPr>
      </w:pPr>
      <w:r>
        <w:rPr>
          <w:color w:val="000000"/>
          <w:spacing w:val="1"/>
          <w:sz w:val="24"/>
          <w:szCs w:val="24"/>
          <w:lang w:eastAsia="zh-CN"/>
        </w:rPr>
        <w:t>地点：</w:t>
      </w:r>
      <w:r>
        <w:rPr>
          <w:color w:val="000000"/>
          <w:spacing w:val="1"/>
          <w:sz w:val="24"/>
          <w:szCs w:val="24"/>
          <w:u w:val="single"/>
          <w:lang w:eastAsia="zh-CN"/>
        </w:rPr>
        <w:t xml:space="preserve">              </w:t>
      </w:r>
      <w:r>
        <w:rPr>
          <w:color w:val="000000"/>
          <w:spacing w:val="1"/>
          <w:sz w:val="24"/>
          <w:szCs w:val="24"/>
          <w:lang w:eastAsia="zh-CN"/>
        </w:rPr>
        <w:t xml:space="preserve">    温度：</w:t>
      </w:r>
      <w:r>
        <w:rPr>
          <w:color w:val="000000"/>
          <w:spacing w:val="1"/>
          <w:sz w:val="24"/>
          <w:szCs w:val="24"/>
          <w:u w:val="single"/>
          <w:lang w:eastAsia="zh-CN"/>
        </w:rPr>
        <w:t xml:space="preserve">          </w:t>
      </w:r>
      <w:r>
        <w:rPr>
          <w:color w:val="000000"/>
          <w:spacing w:val="1"/>
          <w:sz w:val="24"/>
          <w:szCs w:val="24"/>
          <w:lang w:eastAsia="zh-CN"/>
        </w:rPr>
        <w:t xml:space="preserve">   相对湿度：</w:t>
      </w:r>
      <w:r>
        <w:rPr>
          <w:rFonts w:hint="eastAsia"/>
          <w:color w:val="000000"/>
          <w:spacing w:val="1"/>
          <w:sz w:val="24"/>
          <w:szCs w:val="24"/>
          <w:u w:val="single"/>
          <w:lang w:eastAsia="zh-CN"/>
        </w:rPr>
        <w:t xml:space="preserve">            </w:t>
      </w:r>
    </w:p>
    <w:p w14:paraId="6FB8EBEE">
      <w:pPr>
        <w:pStyle w:val="28"/>
        <w:spacing w:before="0" w:after="0" w:line="360" w:lineRule="auto"/>
        <w:jc w:val="left"/>
        <w:rPr>
          <w:color w:val="000000"/>
          <w:spacing w:val="1"/>
          <w:sz w:val="24"/>
          <w:szCs w:val="24"/>
          <w:lang w:eastAsia="zh-CN"/>
        </w:rPr>
      </w:pPr>
      <w:r>
        <w:rPr>
          <w:color w:val="000000"/>
          <w:spacing w:val="1"/>
          <w:sz w:val="24"/>
          <w:szCs w:val="24"/>
          <w:lang w:eastAsia="zh-CN"/>
        </w:rPr>
        <w:t>三、</w:t>
      </w:r>
      <w:r>
        <w:rPr>
          <w:rFonts w:hint="eastAsia"/>
          <w:color w:val="000000"/>
          <w:spacing w:val="1"/>
          <w:sz w:val="24"/>
          <w:szCs w:val="24"/>
          <w:lang w:eastAsia="zh-CN"/>
        </w:rPr>
        <w:t>校准</w:t>
      </w:r>
      <w:r>
        <w:rPr>
          <w:color w:val="000000"/>
          <w:spacing w:val="1"/>
          <w:sz w:val="24"/>
          <w:szCs w:val="24"/>
          <w:lang w:eastAsia="zh-CN"/>
        </w:rPr>
        <w:t>项目：</w:t>
      </w:r>
    </w:p>
    <w:tbl>
      <w:tblPr>
        <w:tblStyle w:val="1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2653"/>
        <w:gridCol w:w="1575"/>
        <w:gridCol w:w="1528"/>
        <w:gridCol w:w="1896"/>
      </w:tblGrid>
      <w:tr w14:paraId="5AAC7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870" w:type="dxa"/>
            <w:vAlign w:val="center"/>
          </w:tcPr>
          <w:p w14:paraId="1FEE5B38">
            <w:pPr>
              <w:spacing w:line="360" w:lineRule="auto"/>
              <w:jc w:val="center"/>
              <w:rPr>
                <w:rFonts w:eastAsiaTheme="minorEastAsia"/>
                <w:szCs w:val="21"/>
              </w:rPr>
            </w:pPr>
            <w:r>
              <w:rPr>
                <w:rFonts w:eastAsiaTheme="minorEastAsia"/>
                <w:szCs w:val="21"/>
              </w:rPr>
              <w:t>序号</w:t>
            </w:r>
          </w:p>
        </w:tc>
        <w:tc>
          <w:tcPr>
            <w:tcW w:w="2653" w:type="dxa"/>
            <w:vAlign w:val="center"/>
          </w:tcPr>
          <w:p w14:paraId="3BEF525C">
            <w:pPr>
              <w:spacing w:line="360" w:lineRule="auto"/>
              <w:jc w:val="center"/>
              <w:rPr>
                <w:rFonts w:eastAsiaTheme="minorEastAsia"/>
                <w:szCs w:val="21"/>
              </w:rPr>
            </w:pPr>
            <w:r>
              <w:rPr>
                <w:rFonts w:eastAsiaTheme="minorEastAsia"/>
                <w:szCs w:val="21"/>
              </w:rPr>
              <w:t>校准项目</w:t>
            </w:r>
          </w:p>
        </w:tc>
        <w:tc>
          <w:tcPr>
            <w:tcW w:w="4999" w:type="dxa"/>
            <w:gridSpan w:val="3"/>
            <w:vAlign w:val="center"/>
          </w:tcPr>
          <w:p w14:paraId="03BA48C6">
            <w:pPr>
              <w:spacing w:line="360" w:lineRule="auto"/>
              <w:jc w:val="center"/>
              <w:rPr>
                <w:rFonts w:eastAsiaTheme="minorEastAsia"/>
                <w:szCs w:val="21"/>
              </w:rPr>
            </w:pPr>
            <w:r>
              <w:rPr>
                <w:rFonts w:eastAsiaTheme="minorEastAsia"/>
                <w:szCs w:val="21"/>
              </w:rPr>
              <w:t>校准结果</w:t>
            </w:r>
          </w:p>
        </w:tc>
      </w:tr>
      <w:tr w14:paraId="66D91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870" w:type="dxa"/>
            <w:vAlign w:val="center"/>
          </w:tcPr>
          <w:p w14:paraId="6D1AB86C">
            <w:pPr>
              <w:spacing w:line="360" w:lineRule="auto"/>
              <w:jc w:val="center"/>
              <w:rPr>
                <w:rFonts w:eastAsiaTheme="minorEastAsia"/>
                <w:szCs w:val="21"/>
              </w:rPr>
            </w:pPr>
            <w:r>
              <w:rPr>
                <w:rFonts w:eastAsiaTheme="minorEastAsia"/>
                <w:szCs w:val="21"/>
              </w:rPr>
              <w:t>1</w:t>
            </w:r>
          </w:p>
        </w:tc>
        <w:tc>
          <w:tcPr>
            <w:tcW w:w="2653" w:type="dxa"/>
            <w:vAlign w:val="center"/>
          </w:tcPr>
          <w:p w14:paraId="20600E7D">
            <w:pPr>
              <w:spacing w:line="360" w:lineRule="auto"/>
              <w:jc w:val="left"/>
              <w:rPr>
                <w:rFonts w:eastAsiaTheme="minorEastAsia"/>
                <w:szCs w:val="21"/>
              </w:rPr>
            </w:pPr>
            <w:r>
              <w:rPr>
                <w:rFonts w:eastAsiaTheme="minorEastAsia"/>
                <w:szCs w:val="21"/>
              </w:rPr>
              <w:t>测量范围</w:t>
            </w:r>
            <w:r>
              <w:rPr>
                <w:rFonts w:hint="eastAsia" w:eastAsiaTheme="minorEastAsia"/>
                <w:szCs w:val="21"/>
              </w:rPr>
              <w:t>（m）</w:t>
            </w:r>
          </w:p>
        </w:tc>
        <w:tc>
          <w:tcPr>
            <w:tcW w:w="4999" w:type="dxa"/>
            <w:gridSpan w:val="3"/>
            <w:vAlign w:val="center"/>
          </w:tcPr>
          <w:p w14:paraId="3698006A">
            <w:pPr>
              <w:spacing w:line="360" w:lineRule="auto"/>
              <w:jc w:val="center"/>
              <w:rPr>
                <w:rFonts w:eastAsiaTheme="minorEastAsia"/>
                <w:szCs w:val="21"/>
              </w:rPr>
            </w:pPr>
          </w:p>
        </w:tc>
      </w:tr>
      <w:tr w14:paraId="54076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870" w:type="dxa"/>
            <w:vAlign w:val="center"/>
          </w:tcPr>
          <w:p w14:paraId="05DEDEA9">
            <w:pPr>
              <w:spacing w:line="360" w:lineRule="auto"/>
              <w:jc w:val="center"/>
              <w:rPr>
                <w:rFonts w:eastAsiaTheme="minorEastAsia"/>
                <w:szCs w:val="21"/>
              </w:rPr>
            </w:pPr>
            <w:r>
              <w:rPr>
                <w:rFonts w:eastAsiaTheme="minorEastAsia"/>
                <w:szCs w:val="21"/>
              </w:rPr>
              <w:t>2</w:t>
            </w:r>
          </w:p>
        </w:tc>
        <w:tc>
          <w:tcPr>
            <w:tcW w:w="2653" w:type="dxa"/>
            <w:vAlign w:val="center"/>
          </w:tcPr>
          <w:p w14:paraId="5EADDFD9">
            <w:pPr>
              <w:spacing w:line="360" w:lineRule="auto"/>
              <w:jc w:val="left"/>
              <w:rPr>
                <w:rFonts w:eastAsiaTheme="minorEastAsia"/>
                <w:szCs w:val="21"/>
              </w:rPr>
            </w:pPr>
            <w:r>
              <w:rPr>
                <w:rFonts w:eastAsiaTheme="minorEastAsia"/>
                <w:szCs w:val="21"/>
              </w:rPr>
              <w:t>分辨力</w:t>
            </w:r>
            <w:r>
              <w:rPr>
                <w:rFonts w:hint="eastAsia" w:eastAsiaTheme="minorEastAsia"/>
                <w:szCs w:val="21"/>
              </w:rPr>
              <w:t>（m）</w:t>
            </w:r>
          </w:p>
        </w:tc>
        <w:tc>
          <w:tcPr>
            <w:tcW w:w="4999" w:type="dxa"/>
            <w:gridSpan w:val="3"/>
            <w:vAlign w:val="center"/>
          </w:tcPr>
          <w:p w14:paraId="22DB3A83">
            <w:pPr>
              <w:spacing w:line="360" w:lineRule="auto"/>
              <w:jc w:val="center"/>
              <w:rPr>
                <w:rFonts w:eastAsiaTheme="minorEastAsia"/>
                <w:szCs w:val="21"/>
              </w:rPr>
            </w:pPr>
          </w:p>
        </w:tc>
      </w:tr>
      <w:tr w14:paraId="38462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870" w:type="dxa"/>
            <w:vMerge w:val="restart"/>
            <w:vAlign w:val="center"/>
          </w:tcPr>
          <w:p w14:paraId="53D2EC95">
            <w:pPr>
              <w:spacing w:line="360" w:lineRule="auto"/>
              <w:jc w:val="center"/>
              <w:rPr>
                <w:rFonts w:eastAsiaTheme="minorEastAsia"/>
                <w:szCs w:val="21"/>
              </w:rPr>
            </w:pPr>
            <w:r>
              <w:rPr>
                <w:rFonts w:eastAsiaTheme="minorEastAsia"/>
                <w:szCs w:val="21"/>
              </w:rPr>
              <w:t>3</w:t>
            </w:r>
          </w:p>
        </w:tc>
        <w:tc>
          <w:tcPr>
            <w:tcW w:w="2653" w:type="dxa"/>
            <w:vMerge w:val="restart"/>
            <w:vAlign w:val="center"/>
          </w:tcPr>
          <w:p w14:paraId="037B1FE2">
            <w:pPr>
              <w:spacing w:line="360" w:lineRule="auto"/>
              <w:jc w:val="left"/>
              <w:rPr>
                <w:rFonts w:eastAsiaTheme="minorEastAsia"/>
                <w:szCs w:val="21"/>
              </w:rPr>
            </w:pPr>
            <w:r>
              <w:rPr>
                <w:rFonts w:eastAsiaTheme="minorEastAsia"/>
                <w:szCs w:val="21"/>
              </w:rPr>
              <w:t>示值误差</w:t>
            </w:r>
          </w:p>
        </w:tc>
        <w:tc>
          <w:tcPr>
            <w:tcW w:w="1575" w:type="dxa"/>
            <w:vAlign w:val="center"/>
          </w:tcPr>
          <w:p w14:paraId="70D08990">
            <w:pPr>
              <w:spacing w:line="360" w:lineRule="auto"/>
              <w:jc w:val="center"/>
              <w:rPr>
                <w:rFonts w:eastAsiaTheme="minorEastAsia"/>
                <w:szCs w:val="21"/>
              </w:rPr>
            </w:pPr>
            <w:r>
              <w:rPr>
                <w:rFonts w:eastAsiaTheme="minorEastAsia"/>
                <w:szCs w:val="21"/>
              </w:rPr>
              <w:t>校准点</w:t>
            </w:r>
          </w:p>
        </w:tc>
        <w:tc>
          <w:tcPr>
            <w:tcW w:w="1528" w:type="dxa"/>
            <w:vAlign w:val="center"/>
          </w:tcPr>
          <w:p w14:paraId="0CB2EC67">
            <w:pPr>
              <w:spacing w:line="360" w:lineRule="auto"/>
              <w:jc w:val="center"/>
              <w:rPr>
                <w:rFonts w:eastAsiaTheme="minorEastAsia"/>
                <w:szCs w:val="21"/>
              </w:rPr>
            </w:pPr>
            <w:r>
              <w:rPr>
                <w:rFonts w:eastAsiaTheme="minorEastAsia"/>
                <w:szCs w:val="21"/>
              </w:rPr>
              <w:t>示值误差</w:t>
            </w:r>
          </w:p>
          <w:p w14:paraId="25098B20">
            <w:pPr>
              <w:spacing w:line="360" w:lineRule="auto"/>
              <w:jc w:val="center"/>
              <w:rPr>
                <w:rFonts w:eastAsiaTheme="minorEastAsia"/>
                <w:szCs w:val="21"/>
              </w:rPr>
            </w:pPr>
            <w:r>
              <w:rPr>
                <w:rFonts w:hint="eastAsia" w:eastAsiaTheme="minorEastAsia"/>
                <w:szCs w:val="21"/>
              </w:rPr>
              <w:t>（%）</w:t>
            </w:r>
          </w:p>
        </w:tc>
        <w:tc>
          <w:tcPr>
            <w:tcW w:w="1896" w:type="dxa"/>
            <w:vAlign w:val="center"/>
          </w:tcPr>
          <w:p w14:paraId="06620852">
            <w:pPr>
              <w:spacing w:line="360" w:lineRule="auto"/>
              <w:jc w:val="center"/>
              <w:rPr>
                <w:rFonts w:eastAsiaTheme="minorEastAsia"/>
                <w:szCs w:val="21"/>
              </w:rPr>
            </w:pPr>
            <w:r>
              <w:rPr>
                <w:rFonts w:eastAsiaTheme="minorEastAsia"/>
                <w:szCs w:val="21"/>
              </w:rPr>
              <w:t>测量不确定度</w:t>
            </w:r>
          </w:p>
          <w:p w14:paraId="7670EE06">
            <w:pPr>
              <w:spacing w:line="360" w:lineRule="auto"/>
              <w:jc w:val="center"/>
              <w:rPr>
                <w:rFonts w:eastAsiaTheme="minorEastAsia"/>
                <w:szCs w:val="21"/>
              </w:rPr>
            </w:pPr>
            <w:r>
              <w:rPr>
                <w:rFonts w:hint="eastAsia" w:eastAsiaTheme="minorEastAsia"/>
                <w:i/>
                <w:szCs w:val="21"/>
              </w:rPr>
              <w:t>U</w:t>
            </w:r>
            <w:r>
              <w:rPr>
                <w:rFonts w:hint="eastAsia" w:eastAsiaTheme="minorEastAsia"/>
                <w:szCs w:val="21"/>
                <w:vertAlign w:val="subscript"/>
              </w:rPr>
              <w:t>rel</w:t>
            </w:r>
            <w:r>
              <w:rPr>
                <w:rFonts w:eastAsiaTheme="minorEastAsia"/>
                <w:szCs w:val="21"/>
              </w:rPr>
              <w:t>（</w:t>
            </w:r>
            <w:r>
              <w:rPr>
                <w:rFonts w:eastAsiaTheme="minorEastAsia"/>
                <w:i/>
                <w:szCs w:val="21"/>
              </w:rPr>
              <w:t>k</w:t>
            </w:r>
            <w:r>
              <w:rPr>
                <w:rFonts w:eastAsiaTheme="minorEastAsia"/>
                <w:szCs w:val="21"/>
              </w:rPr>
              <w:t>=2）</w:t>
            </w:r>
          </w:p>
        </w:tc>
      </w:tr>
      <w:tr w14:paraId="5ADBF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870" w:type="dxa"/>
            <w:vMerge w:val="continue"/>
            <w:vAlign w:val="center"/>
          </w:tcPr>
          <w:p w14:paraId="3F276698">
            <w:pPr>
              <w:spacing w:line="360" w:lineRule="auto"/>
              <w:jc w:val="center"/>
              <w:rPr>
                <w:rFonts w:eastAsiaTheme="minorEastAsia"/>
                <w:szCs w:val="21"/>
              </w:rPr>
            </w:pPr>
          </w:p>
        </w:tc>
        <w:tc>
          <w:tcPr>
            <w:tcW w:w="2653" w:type="dxa"/>
            <w:vMerge w:val="continue"/>
            <w:vAlign w:val="center"/>
          </w:tcPr>
          <w:p w14:paraId="6EAE300E">
            <w:pPr>
              <w:spacing w:line="360" w:lineRule="auto"/>
              <w:jc w:val="left"/>
              <w:rPr>
                <w:rFonts w:eastAsiaTheme="minorEastAsia"/>
                <w:szCs w:val="21"/>
              </w:rPr>
            </w:pPr>
          </w:p>
        </w:tc>
        <w:tc>
          <w:tcPr>
            <w:tcW w:w="1575" w:type="dxa"/>
            <w:vAlign w:val="center"/>
          </w:tcPr>
          <w:p w14:paraId="693328F9">
            <w:pPr>
              <w:spacing w:line="360" w:lineRule="auto"/>
              <w:jc w:val="center"/>
              <w:rPr>
                <w:rFonts w:eastAsiaTheme="minorEastAsia"/>
                <w:szCs w:val="21"/>
              </w:rPr>
            </w:pPr>
          </w:p>
        </w:tc>
        <w:tc>
          <w:tcPr>
            <w:tcW w:w="1528" w:type="dxa"/>
            <w:vAlign w:val="center"/>
          </w:tcPr>
          <w:p w14:paraId="46CD5F67">
            <w:pPr>
              <w:spacing w:line="360" w:lineRule="auto"/>
              <w:jc w:val="center"/>
              <w:rPr>
                <w:rFonts w:eastAsiaTheme="minorEastAsia"/>
                <w:szCs w:val="21"/>
              </w:rPr>
            </w:pPr>
          </w:p>
        </w:tc>
        <w:tc>
          <w:tcPr>
            <w:tcW w:w="1896" w:type="dxa"/>
            <w:vAlign w:val="center"/>
          </w:tcPr>
          <w:p w14:paraId="5E67CCF0">
            <w:pPr>
              <w:spacing w:line="360" w:lineRule="auto"/>
              <w:jc w:val="center"/>
              <w:rPr>
                <w:rFonts w:eastAsiaTheme="minorEastAsia"/>
                <w:szCs w:val="21"/>
              </w:rPr>
            </w:pPr>
          </w:p>
        </w:tc>
      </w:tr>
      <w:tr w14:paraId="1D505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870" w:type="dxa"/>
            <w:vMerge w:val="continue"/>
            <w:vAlign w:val="center"/>
          </w:tcPr>
          <w:p w14:paraId="229B595B">
            <w:pPr>
              <w:spacing w:line="360" w:lineRule="auto"/>
              <w:rPr>
                <w:rFonts w:eastAsiaTheme="minorEastAsia"/>
                <w:szCs w:val="21"/>
              </w:rPr>
            </w:pPr>
          </w:p>
        </w:tc>
        <w:tc>
          <w:tcPr>
            <w:tcW w:w="2653" w:type="dxa"/>
            <w:vMerge w:val="continue"/>
            <w:vAlign w:val="center"/>
          </w:tcPr>
          <w:p w14:paraId="27B3DC31">
            <w:pPr>
              <w:spacing w:line="360" w:lineRule="auto"/>
              <w:jc w:val="left"/>
              <w:rPr>
                <w:rFonts w:eastAsiaTheme="minorEastAsia"/>
                <w:szCs w:val="21"/>
              </w:rPr>
            </w:pPr>
          </w:p>
        </w:tc>
        <w:tc>
          <w:tcPr>
            <w:tcW w:w="1575" w:type="dxa"/>
            <w:vAlign w:val="center"/>
          </w:tcPr>
          <w:p w14:paraId="3D341DCF">
            <w:pPr>
              <w:spacing w:line="360" w:lineRule="auto"/>
              <w:jc w:val="center"/>
              <w:rPr>
                <w:rFonts w:eastAsiaTheme="minorEastAsia"/>
                <w:szCs w:val="21"/>
              </w:rPr>
            </w:pPr>
          </w:p>
        </w:tc>
        <w:tc>
          <w:tcPr>
            <w:tcW w:w="1528" w:type="dxa"/>
            <w:vAlign w:val="center"/>
          </w:tcPr>
          <w:p w14:paraId="124D85C0">
            <w:pPr>
              <w:spacing w:line="360" w:lineRule="auto"/>
              <w:jc w:val="center"/>
              <w:rPr>
                <w:rFonts w:eastAsiaTheme="minorEastAsia"/>
                <w:szCs w:val="21"/>
              </w:rPr>
            </w:pPr>
          </w:p>
        </w:tc>
        <w:tc>
          <w:tcPr>
            <w:tcW w:w="1896" w:type="dxa"/>
            <w:vAlign w:val="center"/>
          </w:tcPr>
          <w:p w14:paraId="4FEBD2CA">
            <w:pPr>
              <w:spacing w:line="360" w:lineRule="auto"/>
              <w:jc w:val="center"/>
              <w:rPr>
                <w:rFonts w:eastAsiaTheme="minorEastAsia"/>
                <w:szCs w:val="21"/>
              </w:rPr>
            </w:pPr>
          </w:p>
        </w:tc>
      </w:tr>
      <w:tr w14:paraId="5805F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870" w:type="dxa"/>
            <w:vMerge w:val="continue"/>
            <w:vAlign w:val="center"/>
          </w:tcPr>
          <w:p w14:paraId="7E2CA7A0">
            <w:pPr>
              <w:spacing w:line="360" w:lineRule="auto"/>
              <w:rPr>
                <w:rFonts w:eastAsiaTheme="minorEastAsia"/>
                <w:szCs w:val="21"/>
              </w:rPr>
            </w:pPr>
          </w:p>
        </w:tc>
        <w:tc>
          <w:tcPr>
            <w:tcW w:w="2653" w:type="dxa"/>
            <w:vMerge w:val="continue"/>
            <w:vAlign w:val="center"/>
          </w:tcPr>
          <w:p w14:paraId="2C7E3904">
            <w:pPr>
              <w:spacing w:line="360" w:lineRule="auto"/>
              <w:jc w:val="left"/>
              <w:rPr>
                <w:rFonts w:eastAsiaTheme="minorEastAsia"/>
                <w:szCs w:val="21"/>
              </w:rPr>
            </w:pPr>
          </w:p>
        </w:tc>
        <w:tc>
          <w:tcPr>
            <w:tcW w:w="1575" w:type="dxa"/>
            <w:vAlign w:val="center"/>
          </w:tcPr>
          <w:p w14:paraId="79D7C19E">
            <w:pPr>
              <w:spacing w:line="360" w:lineRule="auto"/>
              <w:jc w:val="center"/>
              <w:rPr>
                <w:rFonts w:eastAsiaTheme="minorEastAsia"/>
                <w:szCs w:val="21"/>
              </w:rPr>
            </w:pPr>
          </w:p>
        </w:tc>
        <w:tc>
          <w:tcPr>
            <w:tcW w:w="1528" w:type="dxa"/>
            <w:vAlign w:val="center"/>
          </w:tcPr>
          <w:p w14:paraId="216716D9">
            <w:pPr>
              <w:spacing w:line="360" w:lineRule="auto"/>
              <w:jc w:val="center"/>
              <w:rPr>
                <w:rFonts w:eastAsiaTheme="minorEastAsia"/>
                <w:szCs w:val="21"/>
              </w:rPr>
            </w:pPr>
          </w:p>
        </w:tc>
        <w:tc>
          <w:tcPr>
            <w:tcW w:w="1896" w:type="dxa"/>
            <w:vAlign w:val="center"/>
          </w:tcPr>
          <w:p w14:paraId="67BAD4B1">
            <w:pPr>
              <w:spacing w:line="360" w:lineRule="auto"/>
              <w:jc w:val="center"/>
              <w:rPr>
                <w:rFonts w:eastAsiaTheme="minorEastAsia"/>
                <w:szCs w:val="21"/>
              </w:rPr>
            </w:pPr>
          </w:p>
        </w:tc>
      </w:tr>
      <w:tr w14:paraId="13DB0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870" w:type="dxa"/>
            <w:vMerge w:val="continue"/>
            <w:vAlign w:val="center"/>
          </w:tcPr>
          <w:p w14:paraId="6F0C92B3">
            <w:pPr>
              <w:spacing w:line="360" w:lineRule="auto"/>
              <w:rPr>
                <w:rFonts w:eastAsiaTheme="minorEastAsia"/>
                <w:szCs w:val="21"/>
              </w:rPr>
            </w:pPr>
          </w:p>
        </w:tc>
        <w:tc>
          <w:tcPr>
            <w:tcW w:w="2653" w:type="dxa"/>
            <w:vMerge w:val="continue"/>
            <w:vAlign w:val="center"/>
          </w:tcPr>
          <w:p w14:paraId="1531B734">
            <w:pPr>
              <w:spacing w:line="360" w:lineRule="auto"/>
              <w:jc w:val="left"/>
              <w:rPr>
                <w:rFonts w:eastAsiaTheme="minorEastAsia"/>
                <w:szCs w:val="21"/>
              </w:rPr>
            </w:pPr>
          </w:p>
        </w:tc>
        <w:tc>
          <w:tcPr>
            <w:tcW w:w="1575" w:type="dxa"/>
            <w:vAlign w:val="center"/>
          </w:tcPr>
          <w:p w14:paraId="4848DC3A">
            <w:pPr>
              <w:spacing w:line="360" w:lineRule="auto"/>
              <w:jc w:val="center"/>
              <w:rPr>
                <w:rFonts w:eastAsiaTheme="minorEastAsia"/>
                <w:szCs w:val="21"/>
              </w:rPr>
            </w:pPr>
          </w:p>
        </w:tc>
        <w:tc>
          <w:tcPr>
            <w:tcW w:w="1528" w:type="dxa"/>
            <w:vAlign w:val="center"/>
          </w:tcPr>
          <w:p w14:paraId="49C48C75">
            <w:pPr>
              <w:spacing w:line="360" w:lineRule="auto"/>
              <w:jc w:val="center"/>
              <w:rPr>
                <w:rFonts w:eastAsiaTheme="minorEastAsia"/>
                <w:szCs w:val="21"/>
              </w:rPr>
            </w:pPr>
          </w:p>
        </w:tc>
        <w:tc>
          <w:tcPr>
            <w:tcW w:w="1896" w:type="dxa"/>
            <w:vAlign w:val="center"/>
          </w:tcPr>
          <w:p w14:paraId="79EC5025">
            <w:pPr>
              <w:spacing w:line="360" w:lineRule="auto"/>
              <w:jc w:val="center"/>
              <w:rPr>
                <w:rFonts w:eastAsiaTheme="minorEastAsia"/>
                <w:szCs w:val="21"/>
              </w:rPr>
            </w:pPr>
          </w:p>
        </w:tc>
      </w:tr>
      <w:tr w14:paraId="70BB5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870" w:type="dxa"/>
            <w:vMerge w:val="continue"/>
            <w:vAlign w:val="center"/>
          </w:tcPr>
          <w:p w14:paraId="647CC86C">
            <w:pPr>
              <w:spacing w:line="360" w:lineRule="auto"/>
              <w:rPr>
                <w:rFonts w:eastAsiaTheme="minorEastAsia"/>
                <w:szCs w:val="21"/>
              </w:rPr>
            </w:pPr>
          </w:p>
        </w:tc>
        <w:tc>
          <w:tcPr>
            <w:tcW w:w="2653" w:type="dxa"/>
            <w:vMerge w:val="continue"/>
            <w:vAlign w:val="center"/>
          </w:tcPr>
          <w:p w14:paraId="0B8EC479">
            <w:pPr>
              <w:spacing w:line="360" w:lineRule="auto"/>
              <w:jc w:val="left"/>
              <w:rPr>
                <w:rFonts w:eastAsiaTheme="minorEastAsia"/>
                <w:szCs w:val="21"/>
              </w:rPr>
            </w:pPr>
          </w:p>
        </w:tc>
        <w:tc>
          <w:tcPr>
            <w:tcW w:w="1575" w:type="dxa"/>
            <w:vAlign w:val="center"/>
          </w:tcPr>
          <w:p w14:paraId="724D30FE">
            <w:pPr>
              <w:spacing w:line="360" w:lineRule="auto"/>
              <w:jc w:val="center"/>
              <w:rPr>
                <w:rFonts w:eastAsiaTheme="minorEastAsia"/>
                <w:szCs w:val="21"/>
              </w:rPr>
            </w:pPr>
          </w:p>
        </w:tc>
        <w:tc>
          <w:tcPr>
            <w:tcW w:w="1528" w:type="dxa"/>
            <w:vAlign w:val="center"/>
          </w:tcPr>
          <w:p w14:paraId="6D7969A8">
            <w:pPr>
              <w:spacing w:line="360" w:lineRule="auto"/>
              <w:jc w:val="center"/>
              <w:rPr>
                <w:rFonts w:eastAsiaTheme="minorEastAsia"/>
                <w:szCs w:val="21"/>
              </w:rPr>
            </w:pPr>
          </w:p>
        </w:tc>
        <w:tc>
          <w:tcPr>
            <w:tcW w:w="1896" w:type="dxa"/>
            <w:vAlign w:val="center"/>
          </w:tcPr>
          <w:p w14:paraId="3E319A9A">
            <w:pPr>
              <w:spacing w:line="360" w:lineRule="auto"/>
              <w:jc w:val="center"/>
              <w:rPr>
                <w:rFonts w:eastAsiaTheme="minorEastAsia"/>
                <w:szCs w:val="21"/>
              </w:rPr>
            </w:pPr>
          </w:p>
        </w:tc>
      </w:tr>
      <w:tr w14:paraId="2D8F2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870" w:type="dxa"/>
            <w:vMerge w:val="continue"/>
            <w:vAlign w:val="center"/>
          </w:tcPr>
          <w:p w14:paraId="1C8F6AA8">
            <w:pPr>
              <w:spacing w:line="360" w:lineRule="auto"/>
              <w:rPr>
                <w:rFonts w:eastAsiaTheme="minorEastAsia"/>
                <w:szCs w:val="21"/>
              </w:rPr>
            </w:pPr>
          </w:p>
        </w:tc>
        <w:tc>
          <w:tcPr>
            <w:tcW w:w="2653" w:type="dxa"/>
            <w:vMerge w:val="continue"/>
            <w:vAlign w:val="center"/>
          </w:tcPr>
          <w:p w14:paraId="125D4FD4">
            <w:pPr>
              <w:spacing w:line="360" w:lineRule="auto"/>
              <w:jc w:val="left"/>
              <w:rPr>
                <w:rFonts w:eastAsiaTheme="minorEastAsia"/>
                <w:szCs w:val="21"/>
              </w:rPr>
            </w:pPr>
          </w:p>
        </w:tc>
        <w:tc>
          <w:tcPr>
            <w:tcW w:w="1575" w:type="dxa"/>
            <w:vAlign w:val="center"/>
          </w:tcPr>
          <w:p w14:paraId="20128A47">
            <w:pPr>
              <w:spacing w:line="360" w:lineRule="auto"/>
              <w:jc w:val="center"/>
              <w:rPr>
                <w:rFonts w:eastAsiaTheme="minorEastAsia"/>
                <w:szCs w:val="21"/>
              </w:rPr>
            </w:pPr>
          </w:p>
        </w:tc>
        <w:tc>
          <w:tcPr>
            <w:tcW w:w="1528" w:type="dxa"/>
            <w:vAlign w:val="center"/>
          </w:tcPr>
          <w:p w14:paraId="54F76544">
            <w:pPr>
              <w:spacing w:line="360" w:lineRule="auto"/>
              <w:jc w:val="center"/>
              <w:rPr>
                <w:rFonts w:eastAsiaTheme="minorEastAsia"/>
                <w:szCs w:val="21"/>
              </w:rPr>
            </w:pPr>
          </w:p>
        </w:tc>
        <w:tc>
          <w:tcPr>
            <w:tcW w:w="1896" w:type="dxa"/>
            <w:vAlign w:val="center"/>
          </w:tcPr>
          <w:p w14:paraId="2B5C4904">
            <w:pPr>
              <w:spacing w:line="360" w:lineRule="auto"/>
              <w:jc w:val="center"/>
              <w:rPr>
                <w:rFonts w:eastAsiaTheme="minorEastAsia"/>
                <w:szCs w:val="21"/>
              </w:rPr>
            </w:pPr>
          </w:p>
        </w:tc>
      </w:tr>
      <w:tr w14:paraId="449D9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870" w:type="dxa"/>
            <w:vMerge w:val="continue"/>
            <w:vAlign w:val="center"/>
          </w:tcPr>
          <w:p w14:paraId="00AE91AD">
            <w:pPr>
              <w:spacing w:line="360" w:lineRule="auto"/>
              <w:rPr>
                <w:rFonts w:eastAsiaTheme="minorEastAsia"/>
                <w:szCs w:val="21"/>
              </w:rPr>
            </w:pPr>
          </w:p>
        </w:tc>
        <w:tc>
          <w:tcPr>
            <w:tcW w:w="2653" w:type="dxa"/>
            <w:vMerge w:val="continue"/>
            <w:vAlign w:val="center"/>
          </w:tcPr>
          <w:p w14:paraId="74FABC8C">
            <w:pPr>
              <w:spacing w:line="360" w:lineRule="auto"/>
              <w:jc w:val="left"/>
              <w:rPr>
                <w:rFonts w:eastAsiaTheme="minorEastAsia"/>
                <w:szCs w:val="21"/>
              </w:rPr>
            </w:pPr>
          </w:p>
        </w:tc>
        <w:tc>
          <w:tcPr>
            <w:tcW w:w="1575" w:type="dxa"/>
            <w:vAlign w:val="center"/>
          </w:tcPr>
          <w:p w14:paraId="6DA92139">
            <w:pPr>
              <w:spacing w:line="360" w:lineRule="auto"/>
              <w:jc w:val="center"/>
              <w:rPr>
                <w:rFonts w:eastAsiaTheme="minorEastAsia"/>
                <w:szCs w:val="21"/>
              </w:rPr>
            </w:pPr>
          </w:p>
        </w:tc>
        <w:tc>
          <w:tcPr>
            <w:tcW w:w="1528" w:type="dxa"/>
            <w:vAlign w:val="center"/>
          </w:tcPr>
          <w:p w14:paraId="5FB11508">
            <w:pPr>
              <w:spacing w:line="360" w:lineRule="auto"/>
              <w:jc w:val="center"/>
              <w:rPr>
                <w:rFonts w:eastAsiaTheme="minorEastAsia"/>
                <w:szCs w:val="21"/>
              </w:rPr>
            </w:pPr>
          </w:p>
        </w:tc>
        <w:tc>
          <w:tcPr>
            <w:tcW w:w="1896" w:type="dxa"/>
            <w:vAlign w:val="center"/>
          </w:tcPr>
          <w:p w14:paraId="2D03AE3F">
            <w:pPr>
              <w:spacing w:line="360" w:lineRule="auto"/>
              <w:jc w:val="center"/>
              <w:rPr>
                <w:rFonts w:eastAsiaTheme="minorEastAsia"/>
                <w:szCs w:val="21"/>
              </w:rPr>
            </w:pPr>
          </w:p>
        </w:tc>
      </w:tr>
    </w:tbl>
    <w:p w14:paraId="553316AB">
      <w:pPr>
        <w:spacing w:line="360" w:lineRule="auto"/>
        <w:rPr>
          <w:color w:val="000000"/>
          <w:spacing w:val="1"/>
          <w:sz w:val="28"/>
        </w:rPr>
      </w:pPr>
      <w:r>
        <w:rPr>
          <w:sz w:val="28"/>
        </w:rPr>
        <mc:AlternateContent>
          <mc:Choice Requires="wps">
            <w:drawing>
              <wp:anchor distT="0" distB="0" distL="114300" distR="114300" simplePos="0" relativeHeight="251662336" behindDoc="0" locked="0" layoutInCell="1" allowOverlap="1">
                <wp:simplePos x="0" y="0"/>
                <wp:positionH relativeFrom="column">
                  <wp:posOffset>1858645</wp:posOffset>
                </wp:positionH>
                <wp:positionV relativeFrom="paragraph">
                  <wp:posOffset>815975</wp:posOffset>
                </wp:positionV>
                <wp:extent cx="1727835" cy="635"/>
                <wp:effectExtent l="0" t="0" r="24765" b="37465"/>
                <wp:wrapNone/>
                <wp:docPr id="4" name="直接连接符 4"/>
                <wp:cNvGraphicFramePr/>
                <a:graphic xmlns:a="http://schemas.openxmlformats.org/drawingml/2006/main">
                  <a:graphicData uri="http://schemas.microsoft.com/office/word/2010/wordprocessingShape">
                    <wps:wsp>
                      <wps:cNvCnPr/>
                      <wps:spPr>
                        <a:xfrm>
                          <a:off x="0" y="0"/>
                          <a:ext cx="1728000" cy="635"/>
                        </a:xfrm>
                        <a:prstGeom prst="line">
                          <a:avLst/>
                        </a:prstGeom>
                        <a:ln w="9525">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146.35pt;margin-top:64.25pt;height:0.05pt;width:136.05pt;z-index:251662336;mso-width-relative:page;mso-height-relative:page;" filled="f" stroked="t" coordsize="21600,21600" o:gfxdata="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zj10hdgAAAALAQAADwAAAAAA&#10;AAABACAAAAAiAAAAZHJzL2Rvd25yZXYueG1sUEsBAhQAFAAAAAgAh07iQHxQuk/aAQAAnAMAAA4A&#10;AAAAAAAAAQAgAAAAJwEAAGRycy9lMm9Eb2MueG1sUEsFBgAAAAAGAAYAWQEAAHMFAAAAAA==&#10;">
                <v:fill on="f" focussize="0,0"/>
                <v:stroke color="#000000 [3213]" joinstyle="round"/>
                <v:imagedata o:title=""/>
                <o:lock v:ext="edit" aspectratio="f"/>
              </v:line>
            </w:pict>
          </mc:Fallback>
        </mc:AlternateContent>
      </w:r>
    </w:p>
    <w:sectPr>
      <w:headerReference r:id="rId11" w:type="default"/>
      <w:footerReference r:id="rId12" w:type="default"/>
      <w:footerReference r:id="rId13" w:type="even"/>
      <w:type w:val="continuous"/>
      <w:pgSz w:w="11906" w:h="16838"/>
      <w:pgMar w:top="1440" w:right="1106" w:bottom="1440" w:left="1797"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方正小标宋_GBK">
    <w:altName w:val="微软雅黑"/>
    <w:panose1 w:val="00000000000000000000"/>
    <w:charset w:val="52"/>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AB3C0">
    <w:pPr>
      <w:pStyle w:val="10"/>
      <w:ind w:right="36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C9970">
    <w:pPr>
      <w:pStyle w:val="10"/>
      <w:framePr w:wrap="around" w:vAnchor="text" w:hAnchor="margin" w:xAlign="right" w:y="1"/>
      <w:rPr>
        <w:rStyle w:val="18"/>
      </w:rPr>
    </w:pPr>
  </w:p>
  <w:p w14:paraId="3DA04FA1">
    <w:pPr>
      <w:pStyle w:val="1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6095CC">
    <w:pPr>
      <w:pStyle w:val="10"/>
      <w:ind w:right="360"/>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54506146"/>
    </w:sdtPr>
    <w:sdtContent>
      <w:p w14:paraId="77FE7433">
        <w:pPr>
          <w:pStyle w:val="10"/>
          <w:jc w:val="right"/>
        </w:pPr>
        <w:r>
          <w:fldChar w:fldCharType="begin"/>
        </w:r>
        <w:r>
          <w:instrText xml:space="preserve">PAGE   \* MERGEFORMAT</w:instrText>
        </w:r>
        <w:r>
          <w:fldChar w:fldCharType="separate"/>
        </w:r>
        <w:r>
          <w:rPr>
            <w:lang w:val="zh-CN"/>
          </w:rPr>
          <w:t>I</w:t>
        </w:r>
        <w:r>
          <w:fldChar w:fldCharType="end"/>
        </w:r>
      </w:p>
    </w:sdtContent>
  </w:sdt>
  <w:p w14:paraId="19446FDC">
    <w:pPr>
      <w:pStyle w:val="10"/>
      <w:ind w:right="360"/>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82BE8">
    <w:pPr>
      <w:pStyle w:val="10"/>
      <w:jc w:val="right"/>
    </w:pPr>
    <w:r>
      <w:fldChar w:fldCharType="begin"/>
    </w:r>
    <w:r>
      <w:instrText xml:space="preserve"> PAGE   \* MERGEFORMAT </w:instrText>
    </w:r>
    <w:r>
      <w:fldChar w:fldCharType="separate"/>
    </w:r>
    <w:r>
      <w:rPr>
        <w:lang w:val="zh-CN"/>
      </w:rPr>
      <w:t>10</w:t>
    </w:r>
    <w:r>
      <w:fldChar w:fldCharType="end"/>
    </w:r>
  </w:p>
  <w:p w14:paraId="57A9128F">
    <w:pPr>
      <w:pStyle w:val="1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F3710">
    <w:pPr>
      <w:pStyle w:val="10"/>
      <w:framePr w:wrap="around" w:vAnchor="text" w:hAnchor="margin" w:xAlign="center" w:y="1"/>
      <w:rPr>
        <w:rStyle w:val="18"/>
      </w:rPr>
    </w:pPr>
    <w:r>
      <w:fldChar w:fldCharType="begin"/>
    </w:r>
    <w:r>
      <w:rPr>
        <w:rStyle w:val="18"/>
      </w:rPr>
      <w:instrText xml:space="preserve">PAGE  </w:instrText>
    </w:r>
    <w:r>
      <w:fldChar w:fldCharType="end"/>
    </w:r>
  </w:p>
  <w:p w14:paraId="428A49F5">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12B2E">
    <w:pPr>
      <w:pStyle w:val="11"/>
      <w:rPr>
        <w:rFonts w:ascii="黑体" w:eastAsia="黑体"/>
        <w:sz w:val="21"/>
        <w:szCs w:val="21"/>
      </w:rPr>
    </w:pPr>
    <w:r>
      <w:rPr>
        <w:rFonts w:hint="eastAsia" w:ascii="黑体" w:eastAsia="黑体"/>
        <w:sz w:val="21"/>
        <w:szCs w:val="21"/>
      </w:rPr>
      <w:t>JJF(皖)XXXX—20XX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C960A">
    <w:pPr>
      <w:pStyle w:val="11"/>
      <w:rPr>
        <w:rFonts w:ascii="黑体" w:eastAsia="黑体"/>
        <w:sz w:val="21"/>
        <w:szCs w:val="21"/>
      </w:rPr>
    </w:pPr>
    <w:r>
      <w:rPr>
        <w:rFonts w:hint="eastAsia" w:ascii="黑体" w:eastAsia="黑体"/>
        <w:sz w:val="21"/>
        <w:szCs w:val="21"/>
      </w:rPr>
      <w:t>JJF(皖)XXXX—20XX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390419">
    <w:pPr>
      <w:pStyle w:val="11"/>
      <w:jc w:val="right"/>
    </w:pPr>
  </w:p>
  <w:p w14:paraId="4AAF39DD">
    <w:pPr>
      <w:pStyle w:val="11"/>
      <w:rPr>
        <w:rFonts w:ascii="黑体" w:hAnsi="黑体" w:eastAsia="黑体"/>
        <w:sz w:val="21"/>
      </w:rPr>
    </w:pPr>
    <w:r>
      <w:rPr>
        <w:rFonts w:hint="eastAsia" w:ascii="黑体" w:hAnsi="黑体" w:eastAsia="黑体"/>
        <w:sz w:val="21"/>
      </w:rPr>
      <w:t>JJF(皖)XXXX—20XX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AEE6F">
    <w:pPr>
      <w:pStyle w:val="11"/>
      <w:jc w:val="right"/>
    </w:pPr>
  </w:p>
  <w:p w14:paraId="7109795D">
    <w:pPr>
      <w:pStyle w:val="11"/>
      <w:rPr>
        <w:rFonts w:ascii="黑体" w:hAnsi="黑体" w:eastAsia="黑体"/>
        <w:sz w:val="21"/>
      </w:rPr>
    </w:pPr>
    <w:r>
      <w:rPr>
        <w:rFonts w:hint="eastAsia" w:ascii="黑体" w:hAnsi="黑体" w:eastAsia="黑体"/>
        <w:sz w:val="21"/>
      </w:rPr>
      <w:t>JJF(皖)XXXX—20XX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DB9D1">
    <w:pPr>
      <w:pStyle w:val="11"/>
      <w:rPr>
        <w:rFonts w:ascii="黑体" w:hAnsi="黑体" w:eastAsia="黑体"/>
        <w:sz w:val="21"/>
      </w:rPr>
    </w:pPr>
    <w:r>
      <w:rPr>
        <w:rFonts w:hint="eastAsia" w:ascii="黑体" w:hAnsi="黑体" w:eastAsia="黑体"/>
        <w:sz w:val="21"/>
      </w:rPr>
      <w:t>JJG(皖)XX—2024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67BD69"/>
    <w:multiLevelType w:val="singleLevel"/>
    <w:tmpl w:val="E567BD6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NhZDVlODliZTFiMzlmNTI1ZTlkMDYxNTY3MjI1YTYifQ=="/>
  </w:docVars>
  <w:rsids>
    <w:rsidRoot w:val="00722E4E"/>
    <w:rsid w:val="00001196"/>
    <w:rsid w:val="000049D9"/>
    <w:rsid w:val="000226E0"/>
    <w:rsid w:val="000336AB"/>
    <w:rsid w:val="00037938"/>
    <w:rsid w:val="00043FD8"/>
    <w:rsid w:val="00044643"/>
    <w:rsid w:val="00055E86"/>
    <w:rsid w:val="000661B7"/>
    <w:rsid w:val="0007480E"/>
    <w:rsid w:val="00092494"/>
    <w:rsid w:val="000C61E3"/>
    <w:rsid w:val="000C63EF"/>
    <w:rsid w:val="000E247B"/>
    <w:rsid w:val="000E66D5"/>
    <w:rsid w:val="000F4DCB"/>
    <w:rsid w:val="00113EB2"/>
    <w:rsid w:val="00116E2C"/>
    <w:rsid w:val="00121492"/>
    <w:rsid w:val="00150F62"/>
    <w:rsid w:val="001644C8"/>
    <w:rsid w:val="001655FF"/>
    <w:rsid w:val="00167D28"/>
    <w:rsid w:val="00180995"/>
    <w:rsid w:val="00184503"/>
    <w:rsid w:val="001A29E7"/>
    <w:rsid w:val="001C477E"/>
    <w:rsid w:val="001F0BE5"/>
    <w:rsid w:val="00206B85"/>
    <w:rsid w:val="00207D43"/>
    <w:rsid w:val="00211143"/>
    <w:rsid w:val="002422B6"/>
    <w:rsid w:val="00243C03"/>
    <w:rsid w:val="002444D4"/>
    <w:rsid w:val="002655E8"/>
    <w:rsid w:val="00267936"/>
    <w:rsid w:val="0027017D"/>
    <w:rsid w:val="002738C6"/>
    <w:rsid w:val="00276748"/>
    <w:rsid w:val="00284AE7"/>
    <w:rsid w:val="00292D43"/>
    <w:rsid w:val="002934A4"/>
    <w:rsid w:val="002A33F6"/>
    <w:rsid w:val="002A5862"/>
    <w:rsid w:val="002C7A8F"/>
    <w:rsid w:val="00307C33"/>
    <w:rsid w:val="00323CFD"/>
    <w:rsid w:val="00330C54"/>
    <w:rsid w:val="003376BB"/>
    <w:rsid w:val="00337FAA"/>
    <w:rsid w:val="00345F89"/>
    <w:rsid w:val="00346A20"/>
    <w:rsid w:val="003548C2"/>
    <w:rsid w:val="00372FE3"/>
    <w:rsid w:val="00376808"/>
    <w:rsid w:val="00381D47"/>
    <w:rsid w:val="003A5549"/>
    <w:rsid w:val="003A7626"/>
    <w:rsid w:val="003B0D57"/>
    <w:rsid w:val="003C4294"/>
    <w:rsid w:val="003C788F"/>
    <w:rsid w:val="003D3414"/>
    <w:rsid w:val="003E571D"/>
    <w:rsid w:val="003F0739"/>
    <w:rsid w:val="004005B1"/>
    <w:rsid w:val="00406F1C"/>
    <w:rsid w:val="00442C39"/>
    <w:rsid w:val="0045767F"/>
    <w:rsid w:val="004606D3"/>
    <w:rsid w:val="00481ADF"/>
    <w:rsid w:val="00487D19"/>
    <w:rsid w:val="00491F8D"/>
    <w:rsid w:val="0049603F"/>
    <w:rsid w:val="004A6422"/>
    <w:rsid w:val="004B753A"/>
    <w:rsid w:val="004C4CCB"/>
    <w:rsid w:val="004D524F"/>
    <w:rsid w:val="004D76CC"/>
    <w:rsid w:val="004E01F5"/>
    <w:rsid w:val="004E2699"/>
    <w:rsid w:val="004E2D00"/>
    <w:rsid w:val="004E6144"/>
    <w:rsid w:val="004F5917"/>
    <w:rsid w:val="004F67D4"/>
    <w:rsid w:val="005020E5"/>
    <w:rsid w:val="00520308"/>
    <w:rsid w:val="005321A3"/>
    <w:rsid w:val="00575517"/>
    <w:rsid w:val="00580E84"/>
    <w:rsid w:val="005A3EA3"/>
    <w:rsid w:val="005B1B73"/>
    <w:rsid w:val="005B3CB0"/>
    <w:rsid w:val="005C55D0"/>
    <w:rsid w:val="005E0D71"/>
    <w:rsid w:val="005F0038"/>
    <w:rsid w:val="005F2E52"/>
    <w:rsid w:val="005F497A"/>
    <w:rsid w:val="00601296"/>
    <w:rsid w:val="00601F0F"/>
    <w:rsid w:val="006049FB"/>
    <w:rsid w:val="00616379"/>
    <w:rsid w:val="00621311"/>
    <w:rsid w:val="00623341"/>
    <w:rsid w:val="0062366D"/>
    <w:rsid w:val="00627DB9"/>
    <w:rsid w:val="00640CDF"/>
    <w:rsid w:val="006546E2"/>
    <w:rsid w:val="00663C82"/>
    <w:rsid w:val="00667DB1"/>
    <w:rsid w:val="00671371"/>
    <w:rsid w:val="006742BB"/>
    <w:rsid w:val="0069448D"/>
    <w:rsid w:val="006A7163"/>
    <w:rsid w:val="006B109F"/>
    <w:rsid w:val="006B56D4"/>
    <w:rsid w:val="006C4F87"/>
    <w:rsid w:val="006C5516"/>
    <w:rsid w:val="006F4789"/>
    <w:rsid w:val="00706372"/>
    <w:rsid w:val="00720A1C"/>
    <w:rsid w:val="00722E4E"/>
    <w:rsid w:val="00726F6C"/>
    <w:rsid w:val="00731A3B"/>
    <w:rsid w:val="0076403D"/>
    <w:rsid w:val="00767EE8"/>
    <w:rsid w:val="00774900"/>
    <w:rsid w:val="00793558"/>
    <w:rsid w:val="007E7DE2"/>
    <w:rsid w:val="007F065D"/>
    <w:rsid w:val="007F2408"/>
    <w:rsid w:val="007F4192"/>
    <w:rsid w:val="007F44AE"/>
    <w:rsid w:val="008024B0"/>
    <w:rsid w:val="008203F0"/>
    <w:rsid w:val="00820D9A"/>
    <w:rsid w:val="008243D3"/>
    <w:rsid w:val="00827A2D"/>
    <w:rsid w:val="008315EB"/>
    <w:rsid w:val="00850346"/>
    <w:rsid w:val="00851279"/>
    <w:rsid w:val="008669F5"/>
    <w:rsid w:val="00874460"/>
    <w:rsid w:val="00875AF4"/>
    <w:rsid w:val="0087708E"/>
    <w:rsid w:val="0088124B"/>
    <w:rsid w:val="00885B9E"/>
    <w:rsid w:val="00896B7E"/>
    <w:rsid w:val="008A658F"/>
    <w:rsid w:val="008B0A9C"/>
    <w:rsid w:val="008B3D96"/>
    <w:rsid w:val="008D2273"/>
    <w:rsid w:val="008D59EA"/>
    <w:rsid w:val="008E7284"/>
    <w:rsid w:val="008E7955"/>
    <w:rsid w:val="008F0DB3"/>
    <w:rsid w:val="008F54D8"/>
    <w:rsid w:val="0091348F"/>
    <w:rsid w:val="00916C18"/>
    <w:rsid w:val="00925399"/>
    <w:rsid w:val="009502B4"/>
    <w:rsid w:val="00970575"/>
    <w:rsid w:val="00971997"/>
    <w:rsid w:val="009836E0"/>
    <w:rsid w:val="00997638"/>
    <w:rsid w:val="009A2B31"/>
    <w:rsid w:val="009A2BA5"/>
    <w:rsid w:val="009B1B9B"/>
    <w:rsid w:val="009D7F1B"/>
    <w:rsid w:val="009E0613"/>
    <w:rsid w:val="009F3F26"/>
    <w:rsid w:val="00A017B3"/>
    <w:rsid w:val="00A14266"/>
    <w:rsid w:val="00A17208"/>
    <w:rsid w:val="00A22EAE"/>
    <w:rsid w:val="00A2430E"/>
    <w:rsid w:val="00A50D13"/>
    <w:rsid w:val="00A70A16"/>
    <w:rsid w:val="00AB2C6E"/>
    <w:rsid w:val="00AB6421"/>
    <w:rsid w:val="00AC5FBC"/>
    <w:rsid w:val="00AD161F"/>
    <w:rsid w:val="00AD7442"/>
    <w:rsid w:val="00AE3141"/>
    <w:rsid w:val="00B032A8"/>
    <w:rsid w:val="00B22B94"/>
    <w:rsid w:val="00B320CD"/>
    <w:rsid w:val="00B326FC"/>
    <w:rsid w:val="00B561CD"/>
    <w:rsid w:val="00B56EF3"/>
    <w:rsid w:val="00B6397F"/>
    <w:rsid w:val="00B73C7E"/>
    <w:rsid w:val="00B860FC"/>
    <w:rsid w:val="00B87DB2"/>
    <w:rsid w:val="00BA6694"/>
    <w:rsid w:val="00BC7290"/>
    <w:rsid w:val="00BD0BBB"/>
    <w:rsid w:val="00BE1936"/>
    <w:rsid w:val="00BE73CA"/>
    <w:rsid w:val="00BF250E"/>
    <w:rsid w:val="00BF3E93"/>
    <w:rsid w:val="00C02D25"/>
    <w:rsid w:val="00C12838"/>
    <w:rsid w:val="00C16D04"/>
    <w:rsid w:val="00C412D9"/>
    <w:rsid w:val="00C44732"/>
    <w:rsid w:val="00C46E09"/>
    <w:rsid w:val="00C57398"/>
    <w:rsid w:val="00C62D7D"/>
    <w:rsid w:val="00C77558"/>
    <w:rsid w:val="00C944ED"/>
    <w:rsid w:val="00C95B5E"/>
    <w:rsid w:val="00CA3CD2"/>
    <w:rsid w:val="00CA59F6"/>
    <w:rsid w:val="00CA61AF"/>
    <w:rsid w:val="00CB3B7A"/>
    <w:rsid w:val="00CC0033"/>
    <w:rsid w:val="00CC1D6C"/>
    <w:rsid w:val="00CD00BF"/>
    <w:rsid w:val="00CE4A8D"/>
    <w:rsid w:val="00CE4E9F"/>
    <w:rsid w:val="00D257D2"/>
    <w:rsid w:val="00D410E4"/>
    <w:rsid w:val="00D46F84"/>
    <w:rsid w:val="00D54457"/>
    <w:rsid w:val="00D712FB"/>
    <w:rsid w:val="00D72791"/>
    <w:rsid w:val="00D732BA"/>
    <w:rsid w:val="00D81B32"/>
    <w:rsid w:val="00D85D51"/>
    <w:rsid w:val="00D925DD"/>
    <w:rsid w:val="00D93B86"/>
    <w:rsid w:val="00DA16C2"/>
    <w:rsid w:val="00DA41A1"/>
    <w:rsid w:val="00DC3CEA"/>
    <w:rsid w:val="00DF2A91"/>
    <w:rsid w:val="00DF3DB0"/>
    <w:rsid w:val="00DF5CF6"/>
    <w:rsid w:val="00E025DE"/>
    <w:rsid w:val="00E22E75"/>
    <w:rsid w:val="00E312C8"/>
    <w:rsid w:val="00E33106"/>
    <w:rsid w:val="00E33360"/>
    <w:rsid w:val="00E42DBC"/>
    <w:rsid w:val="00E43A31"/>
    <w:rsid w:val="00E45589"/>
    <w:rsid w:val="00E5265B"/>
    <w:rsid w:val="00E54042"/>
    <w:rsid w:val="00E65403"/>
    <w:rsid w:val="00E86ADC"/>
    <w:rsid w:val="00EC6207"/>
    <w:rsid w:val="00EC7C5F"/>
    <w:rsid w:val="00F021C2"/>
    <w:rsid w:val="00F05C57"/>
    <w:rsid w:val="00F06339"/>
    <w:rsid w:val="00F255AC"/>
    <w:rsid w:val="00F269DC"/>
    <w:rsid w:val="00F4329E"/>
    <w:rsid w:val="00F547D6"/>
    <w:rsid w:val="00F71B5F"/>
    <w:rsid w:val="00F74449"/>
    <w:rsid w:val="00F803C1"/>
    <w:rsid w:val="00F853D1"/>
    <w:rsid w:val="00F85604"/>
    <w:rsid w:val="00F9371D"/>
    <w:rsid w:val="00F95B59"/>
    <w:rsid w:val="00FA08B2"/>
    <w:rsid w:val="00FB0092"/>
    <w:rsid w:val="00FC2A77"/>
    <w:rsid w:val="00FC3055"/>
    <w:rsid w:val="00FE622C"/>
    <w:rsid w:val="00FF4064"/>
    <w:rsid w:val="00FF5A9E"/>
    <w:rsid w:val="014E5696"/>
    <w:rsid w:val="03E552B6"/>
    <w:rsid w:val="075A1BF6"/>
    <w:rsid w:val="1D4E3302"/>
    <w:rsid w:val="1FF83158"/>
    <w:rsid w:val="218768F8"/>
    <w:rsid w:val="2C8D52A7"/>
    <w:rsid w:val="2D1533C4"/>
    <w:rsid w:val="334D3EDF"/>
    <w:rsid w:val="36ED6AB2"/>
    <w:rsid w:val="403C1B35"/>
    <w:rsid w:val="4BB6175C"/>
    <w:rsid w:val="4BED096B"/>
    <w:rsid w:val="600D4B14"/>
    <w:rsid w:val="60C957AB"/>
    <w:rsid w:val="64C616A5"/>
    <w:rsid w:val="67465974"/>
    <w:rsid w:val="6C520955"/>
    <w:rsid w:val="71211A02"/>
    <w:rsid w:val="73270462"/>
    <w:rsid w:val="738B7EF9"/>
    <w:rsid w:val="7FD36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Document Map"/>
    <w:basedOn w:val="1"/>
    <w:semiHidden/>
    <w:qFormat/>
    <w:uiPriority w:val="0"/>
    <w:pPr>
      <w:shd w:val="clear" w:color="auto" w:fill="000080"/>
    </w:pPr>
  </w:style>
  <w:style w:type="paragraph" w:styleId="5">
    <w:name w:val="Body Text Indent"/>
    <w:basedOn w:val="1"/>
    <w:qFormat/>
    <w:uiPriority w:val="0"/>
    <w:pPr>
      <w:ind w:left="479" w:leftChars="228" w:firstLine="480"/>
    </w:pPr>
    <w:rPr>
      <w:rFonts w:ascii="宋体" w:hAnsi="宋体"/>
      <w:sz w:val="28"/>
    </w:rPr>
  </w:style>
  <w:style w:type="paragraph" w:styleId="6">
    <w:name w:val="toc 3"/>
    <w:basedOn w:val="1"/>
    <w:next w:val="1"/>
    <w:unhideWhenUsed/>
    <w:qFormat/>
    <w:uiPriority w:val="39"/>
    <w:pPr>
      <w:widowControl/>
      <w:spacing w:after="100" w:line="276" w:lineRule="auto"/>
      <w:ind w:left="440"/>
      <w:jc w:val="left"/>
    </w:pPr>
    <w:rPr>
      <w:rFonts w:ascii="Calibri" w:hAnsi="Calibri"/>
      <w:kern w:val="0"/>
      <w:sz w:val="22"/>
      <w:szCs w:val="22"/>
    </w:rPr>
  </w:style>
  <w:style w:type="paragraph" w:styleId="7">
    <w:name w:val="Date"/>
    <w:basedOn w:val="1"/>
    <w:next w:val="1"/>
    <w:link w:val="32"/>
    <w:qFormat/>
    <w:uiPriority w:val="0"/>
    <w:pPr>
      <w:ind w:left="100" w:leftChars="2500"/>
    </w:pPr>
  </w:style>
  <w:style w:type="paragraph" w:styleId="8">
    <w:name w:val="Body Text Indent 2"/>
    <w:basedOn w:val="1"/>
    <w:qFormat/>
    <w:uiPriority w:val="0"/>
    <w:pPr>
      <w:spacing w:line="360" w:lineRule="auto"/>
      <w:ind w:firstLine="480"/>
    </w:pPr>
    <w:rPr>
      <w:rFonts w:ascii="宋体" w:hAnsi="宋体"/>
      <w:sz w:val="24"/>
    </w:rPr>
  </w:style>
  <w:style w:type="paragraph" w:styleId="9">
    <w:name w:val="Balloon Text"/>
    <w:basedOn w:val="1"/>
    <w:semiHidden/>
    <w:qFormat/>
    <w:uiPriority w:val="0"/>
    <w:rPr>
      <w:sz w:val="18"/>
      <w:szCs w:val="18"/>
    </w:rPr>
  </w:style>
  <w:style w:type="paragraph" w:styleId="10">
    <w:name w:val="footer"/>
    <w:basedOn w:val="1"/>
    <w:link w:val="30"/>
    <w:qFormat/>
    <w:uiPriority w:val="99"/>
    <w:pPr>
      <w:tabs>
        <w:tab w:val="center" w:pos="4153"/>
        <w:tab w:val="right" w:pos="8306"/>
      </w:tabs>
      <w:snapToGrid w:val="0"/>
      <w:jc w:val="left"/>
    </w:pPr>
    <w:rPr>
      <w:sz w:val="18"/>
      <w:szCs w:val="18"/>
    </w:rPr>
  </w:style>
  <w:style w:type="paragraph" w:styleId="11">
    <w:name w:val="header"/>
    <w:basedOn w:val="1"/>
    <w:link w:val="31"/>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style>
  <w:style w:type="paragraph" w:styleId="13">
    <w:name w:val="toc 2"/>
    <w:basedOn w:val="1"/>
    <w:next w:val="1"/>
    <w:qFormat/>
    <w:uiPriority w:val="39"/>
    <w:pPr>
      <w:tabs>
        <w:tab w:val="right" w:leader="dot" w:pos="8990"/>
      </w:tabs>
      <w:spacing w:line="360" w:lineRule="auto"/>
      <w:ind w:left="420" w:leftChars="200"/>
    </w:pPr>
  </w:style>
  <w:style w:type="paragraph" w:styleId="14">
    <w:name w:val="Title"/>
    <w:basedOn w:val="1"/>
    <w:next w:val="1"/>
    <w:link w:val="33"/>
    <w:qFormat/>
    <w:uiPriority w:val="0"/>
    <w:pPr>
      <w:spacing w:before="240" w:after="60"/>
      <w:jc w:val="center"/>
      <w:outlineLvl w:val="0"/>
    </w:pPr>
    <w:rPr>
      <w:rFonts w:asciiTheme="majorHAnsi" w:hAnsiTheme="majorHAnsi" w:cstheme="majorBidi"/>
      <w:b/>
      <w:bCs/>
      <w:sz w:val="32"/>
      <w:szCs w:val="32"/>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qFormat/>
    <w:uiPriority w:val="0"/>
  </w:style>
  <w:style w:type="character" w:styleId="19">
    <w:name w:val="Hyperlink"/>
    <w:qFormat/>
    <w:uiPriority w:val="99"/>
    <w:rPr>
      <w:color w:val="0000FF"/>
      <w:u w:val="single"/>
    </w:rPr>
  </w:style>
  <w:style w:type="paragraph" w:customStyle="1" w:styleId="20">
    <w:name w:val="Normal_13"/>
    <w:qFormat/>
    <w:uiPriority w:val="0"/>
    <w:pPr>
      <w:spacing w:before="120" w:after="240"/>
      <w:jc w:val="both"/>
    </w:pPr>
    <w:rPr>
      <w:rFonts w:ascii="Times New Roman" w:hAnsi="Times New Roman" w:eastAsia="宋体" w:cs="Times New Roman"/>
      <w:sz w:val="22"/>
      <w:szCs w:val="22"/>
      <w:lang w:val="en-US" w:eastAsia="en-US" w:bidi="ar-SA"/>
    </w:rPr>
  </w:style>
  <w:style w:type="paragraph" w:customStyle="1" w:styleId="21">
    <w:name w:val="_Style 19"/>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22">
    <w:name w:val="Normal_5"/>
    <w:qFormat/>
    <w:uiPriority w:val="0"/>
    <w:pPr>
      <w:spacing w:before="120" w:after="240"/>
      <w:jc w:val="both"/>
    </w:pPr>
    <w:rPr>
      <w:rFonts w:ascii="Times New Roman" w:hAnsi="Times New Roman" w:eastAsia="宋体" w:cs="Times New Roman"/>
      <w:sz w:val="22"/>
      <w:szCs w:val="22"/>
      <w:lang w:val="en-US" w:eastAsia="en-US" w:bidi="ar-SA"/>
    </w:rPr>
  </w:style>
  <w:style w:type="paragraph" w:customStyle="1" w:styleId="23">
    <w:name w:val="Normal_10"/>
    <w:qFormat/>
    <w:uiPriority w:val="0"/>
    <w:pPr>
      <w:spacing w:before="120" w:after="240"/>
      <w:jc w:val="both"/>
    </w:pPr>
    <w:rPr>
      <w:rFonts w:ascii="Times New Roman" w:hAnsi="Times New Roman" w:eastAsia="宋体" w:cs="Times New Roman"/>
      <w:sz w:val="22"/>
      <w:szCs w:val="22"/>
      <w:lang w:val="en-US" w:eastAsia="en-US" w:bidi="ar-SA"/>
    </w:rPr>
  </w:style>
  <w:style w:type="paragraph" w:customStyle="1" w:styleId="24">
    <w:name w:val="Normal_11"/>
    <w:qFormat/>
    <w:uiPriority w:val="0"/>
    <w:pPr>
      <w:spacing w:before="120" w:after="240"/>
      <w:jc w:val="both"/>
    </w:pPr>
    <w:rPr>
      <w:rFonts w:ascii="Times New Roman" w:hAnsi="Times New Roman" w:eastAsia="宋体" w:cs="Times New Roman"/>
      <w:sz w:val="22"/>
      <w:szCs w:val="22"/>
      <w:lang w:val="en-US" w:eastAsia="en-US" w:bidi="ar-SA"/>
    </w:rPr>
  </w:style>
  <w:style w:type="paragraph" w:customStyle="1" w:styleId="25">
    <w:name w:val="Normal_6"/>
    <w:qFormat/>
    <w:uiPriority w:val="0"/>
    <w:pPr>
      <w:spacing w:before="120" w:after="240"/>
      <w:jc w:val="both"/>
    </w:pPr>
    <w:rPr>
      <w:rFonts w:ascii="Times New Roman" w:hAnsi="Times New Roman" w:eastAsia="宋体" w:cs="Times New Roman"/>
      <w:sz w:val="22"/>
      <w:szCs w:val="22"/>
      <w:lang w:val="en-US" w:eastAsia="en-US" w:bidi="ar-SA"/>
    </w:rPr>
  </w:style>
  <w:style w:type="paragraph" w:customStyle="1" w:styleId="26">
    <w:name w:val="Normal_8"/>
    <w:qFormat/>
    <w:uiPriority w:val="0"/>
    <w:pPr>
      <w:spacing w:before="120" w:after="240"/>
      <w:jc w:val="both"/>
    </w:pPr>
    <w:rPr>
      <w:rFonts w:ascii="Times New Roman" w:hAnsi="Times New Roman" w:eastAsia="宋体" w:cs="Times New Roman"/>
      <w:sz w:val="22"/>
      <w:szCs w:val="22"/>
      <w:lang w:val="en-US" w:eastAsia="en-US" w:bidi="ar-SA"/>
    </w:rPr>
  </w:style>
  <w:style w:type="paragraph" w:customStyle="1" w:styleId="27">
    <w:name w:val="Normal_7"/>
    <w:qFormat/>
    <w:uiPriority w:val="0"/>
    <w:pPr>
      <w:spacing w:before="120" w:after="240"/>
      <w:jc w:val="both"/>
    </w:pPr>
    <w:rPr>
      <w:rFonts w:ascii="Times New Roman" w:hAnsi="Times New Roman" w:eastAsia="宋体" w:cs="Times New Roman"/>
      <w:sz w:val="22"/>
      <w:szCs w:val="22"/>
      <w:lang w:val="en-US" w:eastAsia="en-US" w:bidi="ar-SA"/>
    </w:rPr>
  </w:style>
  <w:style w:type="paragraph" w:customStyle="1" w:styleId="28">
    <w:name w:val="Normal_12"/>
    <w:qFormat/>
    <w:uiPriority w:val="0"/>
    <w:pPr>
      <w:spacing w:before="120" w:after="240"/>
      <w:jc w:val="both"/>
    </w:pPr>
    <w:rPr>
      <w:rFonts w:ascii="Times New Roman" w:hAnsi="Times New Roman" w:eastAsia="宋体" w:cs="Times New Roman"/>
      <w:sz w:val="22"/>
      <w:szCs w:val="22"/>
      <w:lang w:val="en-US" w:eastAsia="en-US" w:bidi="ar-SA"/>
    </w:rPr>
  </w:style>
  <w:style w:type="paragraph" w:customStyle="1" w:styleId="29">
    <w:name w:val="Normal_9"/>
    <w:qFormat/>
    <w:uiPriority w:val="0"/>
    <w:pPr>
      <w:spacing w:before="120" w:after="240"/>
      <w:jc w:val="both"/>
    </w:pPr>
    <w:rPr>
      <w:rFonts w:ascii="Times New Roman" w:hAnsi="Times New Roman" w:eastAsia="宋体" w:cs="Times New Roman"/>
      <w:sz w:val="22"/>
      <w:szCs w:val="22"/>
      <w:lang w:val="en-US" w:eastAsia="en-US" w:bidi="ar-SA"/>
    </w:rPr>
  </w:style>
  <w:style w:type="character" w:customStyle="1" w:styleId="30">
    <w:name w:val="页脚 Char"/>
    <w:link w:val="10"/>
    <w:qFormat/>
    <w:uiPriority w:val="99"/>
    <w:rPr>
      <w:kern w:val="2"/>
      <w:sz w:val="18"/>
      <w:szCs w:val="18"/>
    </w:rPr>
  </w:style>
  <w:style w:type="character" w:customStyle="1" w:styleId="31">
    <w:name w:val="页眉 Char"/>
    <w:link w:val="11"/>
    <w:qFormat/>
    <w:uiPriority w:val="99"/>
    <w:rPr>
      <w:kern w:val="2"/>
      <w:sz w:val="18"/>
      <w:szCs w:val="18"/>
    </w:rPr>
  </w:style>
  <w:style w:type="character" w:customStyle="1" w:styleId="32">
    <w:name w:val="日期 Char"/>
    <w:link w:val="7"/>
    <w:qFormat/>
    <w:uiPriority w:val="0"/>
    <w:rPr>
      <w:kern w:val="2"/>
      <w:sz w:val="21"/>
      <w:szCs w:val="24"/>
    </w:rPr>
  </w:style>
  <w:style w:type="character" w:customStyle="1" w:styleId="33">
    <w:name w:val="标题 Char"/>
    <w:basedOn w:val="17"/>
    <w:link w:val="14"/>
    <w:qFormat/>
    <w:uiPriority w:val="0"/>
    <w:rPr>
      <w:rFonts w:asciiTheme="majorHAnsi" w:hAnsiTheme="majorHAnsi" w:cstheme="majorBidi"/>
      <w:b/>
      <w:bCs/>
      <w:kern w:val="2"/>
      <w:sz w:val="32"/>
      <w:szCs w:val="32"/>
    </w:rPr>
  </w:style>
  <w:style w:type="paragraph" w:styleId="3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35">
    <w:name w:val="三号宋体"/>
    <w:qFormat/>
    <w:uiPriority w:val="1"/>
    <w:rPr>
      <w:rFonts w:ascii="Times New Roman" w:hAnsi="Times New Roman" w:eastAsia="宋体"/>
      <w:sz w:val="32"/>
    </w:rPr>
  </w:style>
  <w:style w:type="character" w:styleId="36">
    <w:name w:val="Placeholder Text"/>
    <w:basedOn w:val="17"/>
    <w:unhideWhenUsed/>
    <w:qFormat/>
    <w:uiPriority w:val="99"/>
    <w:rPr>
      <w:color w:val="808080"/>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5.bin"/><Relationship Id="rId98" Type="http://schemas.openxmlformats.org/officeDocument/2006/relationships/image" Target="media/image40.wmf"/><Relationship Id="rId97" Type="http://schemas.openxmlformats.org/officeDocument/2006/relationships/oleObject" Target="embeddings/oleObject44.bin"/><Relationship Id="rId96" Type="http://schemas.openxmlformats.org/officeDocument/2006/relationships/image" Target="media/image39.wmf"/><Relationship Id="rId95" Type="http://schemas.openxmlformats.org/officeDocument/2006/relationships/oleObject" Target="embeddings/oleObject43.bin"/><Relationship Id="rId94" Type="http://schemas.openxmlformats.org/officeDocument/2006/relationships/image" Target="media/image38.wmf"/><Relationship Id="rId93" Type="http://schemas.openxmlformats.org/officeDocument/2006/relationships/oleObject" Target="embeddings/oleObject42.bin"/><Relationship Id="rId92" Type="http://schemas.openxmlformats.org/officeDocument/2006/relationships/image" Target="media/image37.wmf"/><Relationship Id="rId91" Type="http://schemas.openxmlformats.org/officeDocument/2006/relationships/oleObject" Target="embeddings/oleObject41.bin"/><Relationship Id="rId90" Type="http://schemas.openxmlformats.org/officeDocument/2006/relationships/oleObject" Target="embeddings/oleObject40.bin"/><Relationship Id="rId9" Type="http://schemas.openxmlformats.org/officeDocument/2006/relationships/footer" Target="footer4.xml"/><Relationship Id="rId89" Type="http://schemas.openxmlformats.org/officeDocument/2006/relationships/image" Target="media/image36.wmf"/><Relationship Id="rId88" Type="http://schemas.openxmlformats.org/officeDocument/2006/relationships/oleObject" Target="embeddings/oleObject39.bin"/><Relationship Id="rId87" Type="http://schemas.openxmlformats.org/officeDocument/2006/relationships/image" Target="media/image35.wmf"/><Relationship Id="rId86" Type="http://schemas.openxmlformats.org/officeDocument/2006/relationships/oleObject" Target="embeddings/oleObject38.bin"/><Relationship Id="rId85" Type="http://schemas.openxmlformats.org/officeDocument/2006/relationships/image" Target="media/image34.wmf"/><Relationship Id="rId84" Type="http://schemas.openxmlformats.org/officeDocument/2006/relationships/oleObject" Target="embeddings/oleObject37.bin"/><Relationship Id="rId83" Type="http://schemas.openxmlformats.org/officeDocument/2006/relationships/image" Target="media/image33.wmf"/><Relationship Id="rId82" Type="http://schemas.openxmlformats.org/officeDocument/2006/relationships/oleObject" Target="embeddings/oleObject36.bin"/><Relationship Id="rId81" Type="http://schemas.openxmlformats.org/officeDocument/2006/relationships/image" Target="media/image32.wmf"/><Relationship Id="rId80" Type="http://schemas.openxmlformats.org/officeDocument/2006/relationships/oleObject" Target="embeddings/oleObject35.bin"/><Relationship Id="rId8" Type="http://schemas.openxmlformats.org/officeDocument/2006/relationships/header" Target="header3.xml"/><Relationship Id="rId79" Type="http://schemas.openxmlformats.org/officeDocument/2006/relationships/image" Target="media/image31.wmf"/><Relationship Id="rId78" Type="http://schemas.openxmlformats.org/officeDocument/2006/relationships/oleObject" Target="embeddings/oleObject34.bin"/><Relationship Id="rId77" Type="http://schemas.openxmlformats.org/officeDocument/2006/relationships/image" Target="media/image30.wmf"/><Relationship Id="rId76" Type="http://schemas.openxmlformats.org/officeDocument/2006/relationships/oleObject" Target="embeddings/oleObject33.bin"/><Relationship Id="rId75" Type="http://schemas.openxmlformats.org/officeDocument/2006/relationships/image" Target="media/image29.wmf"/><Relationship Id="rId74" Type="http://schemas.openxmlformats.org/officeDocument/2006/relationships/oleObject" Target="embeddings/oleObject32.bin"/><Relationship Id="rId73" Type="http://schemas.openxmlformats.org/officeDocument/2006/relationships/oleObject" Target="embeddings/oleObject31.bin"/><Relationship Id="rId72" Type="http://schemas.openxmlformats.org/officeDocument/2006/relationships/image" Target="media/image28.wmf"/><Relationship Id="rId71" Type="http://schemas.openxmlformats.org/officeDocument/2006/relationships/oleObject" Target="embeddings/oleObject30.bin"/><Relationship Id="rId70" Type="http://schemas.openxmlformats.org/officeDocument/2006/relationships/oleObject" Target="embeddings/oleObject29.bin"/><Relationship Id="rId7" Type="http://schemas.openxmlformats.org/officeDocument/2006/relationships/footer" Target="footer3.xml"/><Relationship Id="rId69" Type="http://schemas.openxmlformats.org/officeDocument/2006/relationships/image" Target="media/image27.wmf"/><Relationship Id="rId68" Type="http://schemas.openxmlformats.org/officeDocument/2006/relationships/oleObject" Target="embeddings/oleObject28.bin"/><Relationship Id="rId67" Type="http://schemas.openxmlformats.org/officeDocument/2006/relationships/image" Target="media/image26.wmf"/><Relationship Id="rId66" Type="http://schemas.openxmlformats.org/officeDocument/2006/relationships/oleObject" Target="embeddings/oleObject27.bin"/><Relationship Id="rId65" Type="http://schemas.openxmlformats.org/officeDocument/2006/relationships/oleObject" Target="embeddings/oleObject26.bin"/><Relationship Id="rId64" Type="http://schemas.openxmlformats.org/officeDocument/2006/relationships/oleObject" Target="embeddings/oleObject25.bin"/><Relationship Id="rId63" Type="http://schemas.openxmlformats.org/officeDocument/2006/relationships/oleObject" Target="embeddings/oleObject24.bin"/><Relationship Id="rId62" Type="http://schemas.openxmlformats.org/officeDocument/2006/relationships/image" Target="media/image25.wmf"/><Relationship Id="rId61" Type="http://schemas.openxmlformats.org/officeDocument/2006/relationships/oleObject" Target="embeddings/oleObject23.bin"/><Relationship Id="rId60" Type="http://schemas.openxmlformats.org/officeDocument/2006/relationships/image" Target="media/image24.wmf"/><Relationship Id="rId6" Type="http://schemas.openxmlformats.org/officeDocument/2006/relationships/footer" Target="footer2.xml"/><Relationship Id="rId59" Type="http://schemas.openxmlformats.org/officeDocument/2006/relationships/oleObject" Target="embeddings/oleObject22.bin"/><Relationship Id="rId58" Type="http://schemas.openxmlformats.org/officeDocument/2006/relationships/oleObject" Target="embeddings/oleObject21.bin"/><Relationship Id="rId57" Type="http://schemas.openxmlformats.org/officeDocument/2006/relationships/image" Target="media/image23.wmf"/><Relationship Id="rId56" Type="http://schemas.openxmlformats.org/officeDocument/2006/relationships/oleObject" Target="embeddings/oleObject20.bin"/><Relationship Id="rId55" Type="http://schemas.openxmlformats.org/officeDocument/2006/relationships/image" Target="media/image22.wmf"/><Relationship Id="rId54" Type="http://schemas.openxmlformats.org/officeDocument/2006/relationships/oleObject" Target="embeddings/oleObject19.bin"/><Relationship Id="rId53" Type="http://schemas.openxmlformats.org/officeDocument/2006/relationships/image" Target="media/image21.wmf"/><Relationship Id="rId52" Type="http://schemas.openxmlformats.org/officeDocument/2006/relationships/oleObject" Target="embeddings/oleObject18.bin"/><Relationship Id="rId51" Type="http://schemas.openxmlformats.org/officeDocument/2006/relationships/image" Target="media/image20.wmf"/><Relationship Id="rId50" Type="http://schemas.openxmlformats.org/officeDocument/2006/relationships/oleObject" Target="embeddings/oleObject17.bin"/><Relationship Id="rId5" Type="http://schemas.openxmlformats.org/officeDocument/2006/relationships/footer" Target="footer1.xml"/><Relationship Id="rId49" Type="http://schemas.openxmlformats.org/officeDocument/2006/relationships/image" Target="media/image19.wmf"/><Relationship Id="rId48" Type="http://schemas.openxmlformats.org/officeDocument/2006/relationships/oleObject" Target="embeddings/oleObject16.bin"/><Relationship Id="rId47" Type="http://schemas.openxmlformats.org/officeDocument/2006/relationships/image" Target="media/image18.wmf"/><Relationship Id="rId46" Type="http://schemas.openxmlformats.org/officeDocument/2006/relationships/oleObject" Target="embeddings/oleObject15.bin"/><Relationship Id="rId45" Type="http://schemas.openxmlformats.org/officeDocument/2006/relationships/image" Target="media/image17.wmf"/><Relationship Id="rId44" Type="http://schemas.openxmlformats.org/officeDocument/2006/relationships/oleObject" Target="embeddings/oleObject14.bin"/><Relationship Id="rId43" Type="http://schemas.openxmlformats.org/officeDocument/2006/relationships/image" Target="media/image16.wmf"/><Relationship Id="rId42" Type="http://schemas.openxmlformats.org/officeDocument/2006/relationships/oleObject" Target="embeddings/oleObject13.bin"/><Relationship Id="rId41" Type="http://schemas.openxmlformats.org/officeDocument/2006/relationships/image" Target="media/image15.wmf"/><Relationship Id="rId40" Type="http://schemas.openxmlformats.org/officeDocument/2006/relationships/oleObject" Target="embeddings/oleObject12.bin"/><Relationship Id="rId4" Type="http://schemas.openxmlformats.org/officeDocument/2006/relationships/header" Target="header2.xml"/><Relationship Id="rId39" Type="http://schemas.openxmlformats.org/officeDocument/2006/relationships/image" Target="media/image14.wmf"/><Relationship Id="rId38" Type="http://schemas.openxmlformats.org/officeDocument/2006/relationships/oleObject" Target="embeddings/oleObject11.bin"/><Relationship Id="rId37" Type="http://schemas.openxmlformats.org/officeDocument/2006/relationships/image" Target="media/image13.wmf"/><Relationship Id="rId36" Type="http://schemas.openxmlformats.org/officeDocument/2006/relationships/oleObject" Target="embeddings/oleObject10.bin"/><Relationship Id="rId35" Type="http://schemas.openxmlformats.org/officeDocument/2006/relationships/image" Target="media/image12.wmf"/><Relationship Id="rId34" Type="http://schemas.openxmlformats.org/officeDocument/2006/relationships/oleObject" Target="embeddings/oleObject9.bin"/><Relationship Id="rId33" Type="http://schemas.openxmlformats.org/officeDocument/2006/relationships/image" Target="media/image11.wmf"/><Relationship Id="rId32" Type="http://schemas.openxmlformats.org/officeDocument/2006/relationships/oleObject" Target="embeddings/oleObject8.bin"/><Relationship Id="rId31" Type="http://schemas.openxmlformats.org/officeDocument/2006/relationships/image" Target="media/image10.wmf"/><Relationship Id="rId30" Type="http://schemas.openxmlformats.org/officeDocument/2006/relationships/oleObject" Target="embeddings/oleObject7.bin"/><Relationship Id="rId3" Type="http://schemas.openxmlformats.org/officeDocument/2006/relationships/header" Target="header1.xml"/><Relationship Id="rId29" Type="http://schemas.openxmlformats.org/officeDocument/2006/relationships/image" Target="media/image9.wmf"/><Relationship Id="rId28" Type="http://schemas.openxmlformats.org/officeDocument/2006/relationships/oleObject" Target="embeddings/oleObject6.bin"/><Relationship Id="rId27" Type="http://schemas.openxmlformats.org/officeDocument/2006/relationships/image" Target="media/image8.wmf"/><Relationship Id="rId26" Type="http://schemas.openxmlformats.org/officeDocument/2006/relationships/oleObject" Target="embeddings/oleObject5.bin"/><Relationship Id="rId25" Type="http://schemas.openxmlformats.org/officeDocument/2006/relationships/image" Target="media/image7.wmf"/><Relationship Id="rId24" Type="http://schemas.openxmlformats.org/officeDocument/2006/relationships/oleObject" Target="embeddings/oleObject4.bin"/><Relationship Id="rId23" Type="http://schemas.openxmlformats.org/officeDocument/2006/relationships/image" Target="media/image6.png"/><Relationship Id="rId22" Type="http://schemas.openxmlformats.org/officeDocument/2006/relationships/image" Target="media/image5.wmf"/><Relationship Id="rId21" Type="http://schemas.openxmlformats.org/officeDocument/2006/relationships/oleObject" Target="embeddings/oleObject3.bin"/><Relationship Id="rId20" Type="http://schemas.openxmlformats.org/officeDocument/2006/relationships/image" Target="media/image4.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3.wmf"/><Relationship Id="rId17" Type="http://schemas.openxmlformats.org/officeDocument/2006/relationships/oleObject" Target="embeddings/oleObject1.bin"/><Relationship Id="rId16" Type="http://schemas.openxmlformats.org/officeDocument/2006/relationships/image" Target="media/image2.wmf"/><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5" Type="http://schemas.openxmlformats.org/officeDocument/2006/relationships/fontTable" Target="fontTable.xml"/><Relationship Id="rId104" Type="http://schemas.openxmlformats.org/officeDocument/2006/relationships/numbering" Target="numbering.xml"/><Relationship Id="rId103" Type="http://schemas.openxmlformats.org/officeDocument/2006/relationships/customXml" Target="../customXml/item1.xml"/><Relationship Id="rId102" Type="http://schemas.openxmlformats.org/officeDocument/2006/relationships/image" Target="media/image42.wmf"/><Relationship Id="rId101" Type="http://schemas.openxmlformats.org/officeDocument/2006/relationships/oleObject" Target="embeddings/oleObject46.bin"/><Relationship Id="rId100" Type="http://schemas.openxmlformats.org/officeDocument/2006/relationships/image" Target="media/image41.wmf"/><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 China</Company>
  <Pages>15</Pages>
  <Words>4128</Words>
  <Characters>7167</Characters>
  <Lines>72</Lines>
  <Paragraphs>20</Paragraphs>
  <TotalTime>8</TotalTime>
  <ScaleCrop>false</ScaleCrop>
  <LinksUpToDate>false</LinksUpToDate>
  <CharactersWithSpaces>7897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2024-12-11T01:49:00Z</dcterms:created>
  <dc:creator>User</dc:creator>
  <cp:lastModifiedBy>依然Mr.沈</cp:lastModifiedBy>
  <cp:lastPrinted>2024-12-11T01:57:00Z</cp:lastPrinted>
  <dcterms:modified xsi:type="dcterms:W3CDTF">2024-12-17T02:20:16Z</dcterms:modified>
  <dc:title>光学显微镜地方检定规程</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2D16174A2ECF47F8B126969C99320F9C_13</vt:lpwstr>
  </property>
</Properties>
</file>